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B8" w:rsidRPr="008741B5" w:rsidRDefault="00C343B8" w:rsidP="00D60F89">
      <w:pPr>
        <w:spacing w:after="240" w:line="240" w:lineRule="auto"/>
      </w:pPr>
    </w:p>
    <w:p w:rsidR="00D6330B" w:rsidRPr="009364AE" w:rsidRDefault="00D6330B" w:rsidP="009364AE">
      <w:pPr>
        <w:pStyle w:val="Akapitzlist"/>
        <w:spacing w:after="240" w:line="240" w:lineRule="auto"/>
        <w:contextualSpacing w:val="0"/>
        <w:jc w:val="center"/>
        <w:textAlignment w:val="center"/>
        <w:rPr>
          <w:rFonts w:eastAsia="Times New Roman"/>
          <w:b/>
          <w:sz w:val="28"/>
          <w:szCs w:val="28"/>
          <w:lang w:eastAsia="pl-PL"/>
        </w:rPr>
      </w:pPr>
    </w:p>
    <w:p w:rsidR="00D6330B" w:rsidRPr="009364AE" w:rsidRDefault="00D6330B" w:rsidP="009364AE">
      <w:pPr>
        <w:spacing w:after="240" w:line="240" w:lineRule="auto"/>
        <w:jc w:val="center"/>
        <w:textAlignment w:val="center"/>
        <w:rPr>
          <w:rFonts w:asciiTheme="minorHAnsi" w:eastAsia="Times New Roman" w:hAnsiTheme="minorHAnsi"/>
          <w:b/>
          <w:sz w:val="28"/>
          <w:szCs w:val="28"/>
          <w:lang w:eastAsia="pl-PL"/>
        </w:rPr>
      </w:pPr>
      <w:r w:rsidRPr="009364AE">
        <w:rPr>
          <w:rFonts w:asciiTheme="minorHAnsi" w:eastAsia="Times New Roman" w:hAnsiTheme="minorHAnsi"/>
          <w:b/>
          <w:sz w:val="28"/>
          <w:szCs w:val="28"/>
          <w:lang w:eastAsia="pl-PL"/>
        </w:rPr>
        <w:t xml:space="preserve">Odpowiedzi na najczęściej zadawane pytania dotyczące konkursu nr POWR.02.15.00-IP.02-00-003/16 </w:t>
      </w:r>
      <w:r w:rsidRPr="009364AE">
        <w:rPr>
          <w:rFonts w:asciiTheme="minorHAnsi" w:eastAsia="Times New Roman" w:hAnsiTheme="minorHAnsi"/>
          <w:b/>
          <w:i/>
          <w:sz w:val="28"/>
          <w:szCs w:val="28"/>
          <w:lang w:eastAsia="pl-PL"/>
        </w:rPr>
        <w:t>Zapewnienie informacji zwrotnej dla systemu kształcenia zawodowego na temat losów absolwentów szkół zawodowych</w:t>
      </w:r>
      <w:r w:rsidR="008741B5" w:rsidRPr="009364AE">
        <w:rPr>
          <w:rFonts w:asciiTheme="minorHAnsi" w:eastAsia="Times New Roman" w:hAnsiTheme="minorHAnsi"/>
          <w:b/>
          <w:sz w:val="28"/>
          <w:szCs w:val="28"/>
          <w:lang w:eastAsia="pl-PL"/>
        </w:rPr>
        <w:t xml:space="preserve"> – aktualizacja</w:t>
      </w:r>
    </w:p>
    <w:p w:rsidR="00D6330B" w:rsidRPr="008741B5" w:rsidRDefault="00D6330B" w:rsidP="00D60F89">
      <w:pPr>
        <w:pStyle w:val="Akapitzlist"/>
        <w:spacing w:after="240" w:line="240" w:lineRule="auto"/>
        <w:contextualSpacing w:val="0"/>
        <w:jc w:val="both"/>
        <w:textAlignment w:val="center"/>
        <w:rPr>
          <w:rFonts w:eastAsia="Times New Roman"/>
          <w:b/>
          <w:lang w:eastAsia="pl-PL"/>
        </w:rPr>
      </w:pPr>
    </w:p>
    <w:p w:rsidR="00D6330B" w:rsidRPr="008741B5" w:rsidRDefault="00D6330B" w:rsidP="00D60F89">
      <w:pPr>
        <w:pStyle w:val="Akapitzlist"/>
        <w:spacing w:after="240" w:line="240" w:lineRule="auto"/>
        <w:contextualSpacing w:val="0"/>
        <w:jc w:val="both"/>
        <w:textAlignment w:val="center"/>
        <w:rPr>
          <w:rFonts w:eastAsia="Times New Roman"/>
          <w:b/>
          <w:lang w:eastAsia="pl-PL"/>
        </w:rPr>
      </w:pP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textAlignment w:val="center"/>
        <w:rPr>
          <w:rFonts w:eastAsia="Times New Roman"/>
          <w:b/>
          <w:lang w:eastAsia="pl-PL"/>
        </w:rPr>
      </w:pPr>
      <w:r w:rsidRPr="008741B5">
        <w:rPr>
          <w:rFonts w:eastAsia="Times New Roman"/>
          <w:b/>
          <w:lang w:eastAsia="pl-PL"/>
        </w:rPr>
        <w:t>Czy koszty zachęt dla respondentów są kosztem bezpośrednim? Natomiast w kosztach pośrednich, w działaniach informacyjno-promocyjnych projektu należy umieścić wszystkie koszty związane z promocją projektu np. na konferencjach?</w:t>
      </w:r>
    </w:p>
    <w:p w:rsidR="00C343B8" w:rsidRPr="008741B5" w:rsidRDefault="00C343B8" w:rsidP="00D60F89">
      <w:pPr>
        <w:spacing w:after="240" w:line="240" w:lineRule="auto"/>
        <w:ind w:left="360"/>
        <w:jc w:val="both"/>
        <w:textAlignment w:val="center"/>
        <w:rPr>
          <w:rFonts w:eastAsia="Times New Roman"/>
          <w:lang w:eastAsia="pl-PL"/>
        </w:rPr>
      </w:pPr>
      <w:bookmarkStart w:id="0" w:name="_GoBack"/>
      <w:bookmarkEnd w:id="0"/>
      <w:r w:rsidRPr="008741B5">
        <w:rPr>
          <w:rFonts w:eastAsia="Times New Roman"/>
          <w:lang w:eastAsia="pl-PL"/>
        </w:rPr>
        <w:t>Tak. Koszty zachęt dla respondentów wiążą się z zachęceniem ich do wzięcia udziału w badaniu a</w:t>
      </w:r>
      <w:r w:rsidR="00926AD0" w:rsidRPr="008741B5">
        <w:rPr>
          <w:rFonts w:eastAsia="Times New Roman"/>
          <w:lang w:eastAsia="pl-PL"/>
        </w:rPr>
        <w:t> </w:t>
      </w:r>
      <w:r w:rsidRPr="008741B5">
        <w:rPr>
          <w:rFonts w:eastAsia="Times New Roman"/>
          <w:lang w:eastAsia="pl-PL"/>
        </w:rPr>
        <w:t>więc są ściśle związane z realizowanym działaniem merytorycznym w ramach projektu. W</w:t>
      </w:r>
      <w:r w:rsidR="00926AD0" w:rsidRPr="008741B5">
        <w:rPr>
          <w:rFonts w:eastAsia="Times New Roman"/>
          <w:lang w:eastAsia="pl-PL"/>
        </w:rPr>
        <w:t> </w:t>
      </w:r>
      <w:r w:rsidRPr="008741B5">
        <w:rPr>
          <w:rFonts w:eastAsia="Times New Roman"/>
          <w:lang w:eastAsia="pl-PL"/>
        </w:rPr>
        <w:t xml:space="preserve">związku z powyższym, powinny zostać uwzględnione w budżecie projektu w ramach kosztów bezpośrednich. Należy przy tym pamiętać, że zgodnie z zapisami regulaminu konkursu zachęty materialne powinny mieć charakter edukacyjny (np. pomocy dydaktycznych, materiałów edukacyjnych, komputerowych programów edukacyjnych, sprzętu sportowego), a nie bezpośrednich zachęt finansowych. </w:t>
      </w:r>
    </w:p>
    <w:p w:rsidR="00C343B8" w:rsidRPr="008741B5" w:rsidRDefault="00C343B8" w:rsidP="00D60F89">
      <w:pPr>
        <w:spacing w:after="240" w:line="240" w:lineRule="auto"/>
        <w:ind w:left="360"/>
        <w:jc w:val="both"/>
        <w:textAlignment w:val="center"/>
        <w:rPr>
          <w:rFonts w:eastAsia="Times New Roman"/>
          <w:lang w:eastAsia="pl-PL"/>
        </w:rPr>
      </w:pPr>
      <w:r w:rsidRPr="008741B5">
        <w:rPr>
          <w:rFonts w:eastAsia="Times New Roman"/>
          <w:lang w:eastAsia="pl-PL"/>
        </w:rPr>
        <w:t>Jeśli chodzi o koszty działań mających na celu promowanie projektu to są to koszty pośrednie i</w:t>
      </w:r>
      <w:r w:rsidR="00926AD0" w:rsidRPr="008741B5">
        <w:rPr>
          <w:rFonts w:eastAsia="Times New Roman"/>
          <w:lang w:eastAsia="pl-PL"/>
        </w:rPr>
        <w:t> </w:t>
      </w:r>
      <w:r w:rsidRPr="008741B5">
        <w:rPr>
          <w:rFonts w:eastAsia="Times New Roman"/>
          <w:lang w:eastAsia="pl-PL"/>
        </w:rPr>
        <w:t>nie ma możliwości finansowania ich w ramach kosztów bezpośrednich.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textAlignment w:val="center"/>
        <w:rPr>
          <w:rFonts w:eastAsia="Times New Roman"/>
          <w:b/>
          <w:lang w:eastAsia="pl-PL"/>
        </w:rPr>
      </w:pPr>
      <w:r w:rsidRPr="008741B5">
        <w:rPr>
          <w:rFonts w:eastAsia="Times New Roman"/>
          <w:b/>
          <w:lang w:eastAsia="pl-PL"/>
        </w:rPr>
        <w:t xml:space="preserve">Czy koszty związane z rekrutacją respondentów do badań, usługi kurierskie - przesyłanie ankieterom ankiet, sprzętu są kosztem bezpośrednim związanym z prowadzeniem badań? </w:t>
      </w:r>
    </w:p>
    <w:p w:rsidR="00C343B8" w:rsidRPr="008741B5" w:rsidRDefault="00C343B8" w:rsidP="00D60F89">
      <w:pPr>
        <w:spacing w:after="240" w:line="240" w:lineRule="auto"/>
        <w:ind w:left="360"/>
        <w:jc w:val="both"/>
        <w:textAlignment w:val="center"/>
        <w:rPr>
          <w:rFonts w:eastAsia="Times New Roman"/>
          <w:lang w:eastAsia="pl-PL"/>
        </w:rPr>
      </w:pPr>
      <w:r w:rsidRPr="008741B5">
        <w:rPr>
          <w:rFonts w:eastAsia="Times New Roman"/>
          <w:lang w:eastAsia="pl-PL"/>
        </w:rPr>
        <w:t xml:space="preserve">Tak. Wszystkie ww. koszty są ściśle związane z  realizacją zadania merytorycznego i powinny zostać uwzględnione w ramach kosztów bezpośrednich. 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W kryteriach dostępu została podana liczba wywiadów jakościowych do zrealizowania (70 IDI i 30 FGI) oraz grupy docelowe, w których będzie realizowane badanie (Uczniowie i</w:t>
      </w:r>
      <w:r w:rsidR="00926AD0" w:rsidRPr="008741B5">
        <w:rPr>
          <w:b/>
        </w:rPr>
        <w:t> </w:t>
      </w:r>
      <w:r w:rsidRPr="008741B5">
        <w:rPr>
          <w:b/>
        </w:rPr>
        <w:t xml:space="preserve">absolwenci szkół zawodowych, nauczyciele w szkołach zawodowych, dyrektorzy, przedstawiciele organów założycielskich szkół zawodowych, doradcy edukacyjno-zawodowi pracujący w szkołach zawodowych, Pracodawcy). Kto decyduje o rodzaju i ilości wywiadów w poszczególnych grupach – czy Wykonawca powinien zaproponować taki podział we wniosku, czy też otrzyma wytyczne w tym zakresie ? 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Szczegóły podziału na grupy zostaną dopracowane w trakcie równoległego projektu pozakonkursowego realizowanego przez  Instytut Badań Edukacyjnych. Na potrzeby przygotowania wniosku można założyć, że poszczególne kategorie respondentów będą reprezentowane w IDI i FGI w podobnej liczbie.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Jaki jest zakładany czas trwania wywiadów?</w:t>
      </w:r>
    </w:p>
    <w:p w:rsidR="00C343B8" w:rsidRPr="008741B5" w:rsidRDefault="00C343B8" w:rsidP="00D60F89">
      <w:pPr>
        <w:spacing w:after="240" w:line="240" w:lineRule="auto"/>
        <w:ind w:firstLine="360"/>
        <w:jc w:val="both"/>
      </w:pPr>
      <w:r w:rsidRPr="008741B5">
        <w:t>Czas trwania wywiadu nie powinien przekroczyć 45 minut.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lastRenderedPageBreak/>
        <w:t>Jak była dotychczas w badaniach IBE w tym zakresie średnia długość wywiadów? Informacja ta jest niezbędna do oszacowania budżetu.</w:t>
      </w:r>
    </w:p>
    <w:p w:rsidR="00C343B8" w:rsidRPr="008741B5" w:rsidRDefault="00C343B8" w:rsidP="00D60F89">
      <w:pPr>
        <w:spacing w:after="240" w:line="240" w:lineRule="auto"/>
        <w:ind w:firstLine="360"/>
        <w:jc w:val="both"/>
      </w:pPr>
      <w:r w:rsidRPr="008741B5">
        <w:t>Średnia długość wywiadów wyniosła 38 minut.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Ile pytań będzie miała ankieta?</w:t>
      </w:r>
    </w:p>
    <w:p w:rsidR="00C343B8" w:rsidRPr="008741B5" w:rsidRDefault="00C343B8" w:rsidP="00D60F89">
      <w:pPr>
        <w:spacing w:after="240" w:line="240" w:lineRule="auto"/>
        <w:ind w:firstLine="360"/>
        <w:jc w:val="both"/>
      </w:pPr>
      <w:r w:rsidRPr="008741B5">
        <w:t>Kwestionariusz ankiety audytoryjnej będzie zawierał nie więcej niż 20 pytań.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Czy wartość docelowa „Liczba szkół zawodowych objętych badaniem losów absolwentów” 1350 szkół dotyczy unikalnych szkół, czy 750 szkół objętych dwoma edycjami badania?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Konstruując wskaźnik założono, że jest to suma szkół objętych dwoma edycjami badania.</w:t>
      </w:r>
      <w:r w:rsidR="00A5350D" w:rsidRPr="008741B5">
        <w:t xml:space="preserve"> Jako edycję badania </w:t>
      </w:r>
      <w:r w:rsidR="000826EE" w:rsidRPr="008741B5">
        <w:t>należy rozumieć edycję badania ilościowego, opisanego w regulaminie konkursu. Konie</w:t>
      </w:r>
      <w:r w:rsidR="00634A79" w:rsidRPr="008741B5">
        <w:t>czne jest również osiągnięcie w ramach projektu wskaźnika produktu obowiązujące</w:t>
      </w:r>
      <w:r w:rsidR="002C267C" w:rsidRPr="008741B5">
        <w:t xml:space="preserve">go w konkursie tj. </w:t>
      </w:r>
      <w:r w:rsidR="00634A79" w:rsidRPr="008741B5">
        <w:t xml:space="preserve">„Liczba </w:t>
      </w:r>
      <w:r w:rsidR="00807881" w:rsidRPr="008741B5">
        <w:t xml:space="preserve">edycji programu monitorowania losów zawodowych absolwentów szkół zawodowych zrealizowanych ze środków EFS”- wartość 2.W odpowiedzi na pytanie nr 20 znajduje się informacja o charakterze próby – badanie realizowane techniką CAPI i </w:t>
      </w:r>
      <w:r w:rsidR="00C97B3E" w:rsidRPr="008741B5">
        <w:t>ankieta audytoryjna będą częściowo zależne- część osób uczestniczących w ankiecie audytoryjnej (ale też uczniowie nieobecni  podczas jej prze</w:t>
      </w:r>
      <w:r w:rsidR="00D661E5" w:rsidRPr="008741B5">
        <w:t>prowadzania) będzie brała udział w badaniu panelowym. Podany wskaźnik dotyczy minimalnej wartości, która ma zostać osiągnięta w ramach projektu.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Jakie dane zostaną przekazane przy przekazaniu próby w zakresie realizacji części pilotażowej monitoringu?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 xml:space="preserve">Zbiór zawiera następujące dane:  adres zamieszkania (ulica, nazwa miejscowości, kod pocztowy, województwo), telefon, adres poczty elektronicznej. Ponieważ w zbiorze danych występują braki danych,  zadaniem beneficjenta będzie próba podjęcia kontaktu telefonicznego i uzupełnienia danych adresowych. 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Czy IBE przekaże informację o sposobie przeszkolenia ankieterów, czy będzie to beneficjent we wniosku o dofinasowanie powinien zaproponować sposób przeprowadzenia szkoleń?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Beneficjent powinien zaproponować we wniosku o dofinasowanie sposób przeszkolenia ankieterów oraz związanych ze szkoleniem sposobów zapewniania jakości realizacji badania, zgodnie z przyjętymi standardami i dobrymi praktykami prowadzenia badań społecznych (np. opisanych w Programie Kontroli Jakości Pracy Ankieterów PKJPA). Natomiast IBE zastrzega sobie możliwość przekazania materiałów do wykorzystania podczas szkoleń oraz wzięcia w nich udziału (zewnętrznej kontroli jakości) 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Czy 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na poziomie 65% w ramach badania CAPI (pilotażowa runda monitoringu) dotyczy 4 500 respondentów? Czy 4 500 wywiadów z respondentami stanowi 65% poziom zwrotu, wobec tego próba powinna być odpowiednio większa?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W ramach pilotażowej rudny monitoringu, próba do wywiadu realizowanego metodą CAPI wynosi ok. 4 500 osób, z czego stopa zwrotu powinna wynieść minimum 65%. Poziom realizacji (</w:t>
      </w:r>
      <w:proofErr w:type="spellStart"/>
      <w:r w:rsidRPr="008741B5">
        <w:t>response</w:t>
      </w:r>
      <w:proofErr w:type="spellEnd"/>
      <w:r w:rsidRPr="008741B5">
        <w:t xml:space="preserve"> </w:t>
      </w:r>
      <w:proofErr w:type="spellStart"/>
      <w:r w:rsidRPr="008741B5">
        <w:t>rate</w:t>
      </w:r>
      <w:proofErr w:type="spellEnd"/>
      <w:r w:rsidRPr="008741B5">
        <w:t>) liczony jest  jako stosunek liczby wywiadów zrealizowanych do liczebności „wyjściowej” próby, wliczając w to przypadki, w których nie udało się skontaktować z</w:t>
      </w:r>
      <w:r w:rsidR="00926AD0" w:rsidRPr="008741B5">
        <w:t> </w:t>
      </w:r>
      <w:r w:rsidRPr="008741B5">
        <w:t>respondentem.  Wyliczając poziom realizacji, pominięte zostaną udokumentowane przez wykonawcę przypadki:</w:t>
      </w:r>
    </w:p>
    <w:p w:rsidR="00C343B8" w:rsidRPr="008741B5" w:rsidRDefault="00C343B8" w:rsidP="00D60F89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</w:pPr>
      <w:r w:rsidRPr="008741B5">
        <w:t xml:space="preserve">Wynikające z tzw. błędów operatu, a więc błędnych adresów lub braku możliwości kontaktu telefonicznego z respondentem w celu pozyskania danych adresowych  zostaną odliczone od </w:t>
      </w:r>
      <w:r w:rsidRPr="008741B5">
        <w:lastRenderedPageBreak/>
        <w:t xml:space="preserve">wyjściowej próby. Natomiast, gdy respondent wyprowadził się, zadaniem wykonawcy badania jest pozyskanie danych kontaktowych lub ponowna próba kontaktu pod(zmiana adresu nie jest traktowana jako wywiad obiektywnie nierealizowalny, za wyjątkiem przypadku o którym mowa w pkt 3. poniżej) </w:t>
      </w:r>
    </w:p>
    <w:p w:rsidR="00C343B8" w:rsidRPr="008741B5" w:rsidRDefault="00C343B8" w:rsidP="00D60F89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</w:pPr>
      <w:r w:rsidRPr="008741B5">
        <w:t>Sytuacje, w których respondent zmarł</w:t>
      </w:r>
    </w:p>
    <w:p w:rsidR="00C343B8" w:rsidRPr="008741B5" w:rsidRDefault="00C343B8" w:rsidP="00D60F89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</w:pPr>
      <w:r w:rsidRPr="008741B5">
        <w:t>Sytuacje w których stan zdrowia respondenta nie pozwala na przeprowadzenie z nim wywiadu przez cały okres realizacji badania</w:t>
      </w:r>
    </w:p>
    <w:p w:rsidR="00C343B8" w:rsidRPr="008741B5" w:rsidRDefault="00C343B8" w:rsidP="00D60F89">
      <w:pPr>
        <w:pStyle w:val="Akapitzlist"/>
        <w:numPr>
          <w:ilvl w:val="0"/>
          <w:numId w:val="2"/>
        </w:numPr>
        <w:spacing w:after="240" w:line="240" w:lineRule="auto"/>
        <w:contextualSpacing w:val="0"/>
        <w:jc w:val="both"/>
      </w:pPr>
      <w:r w:rsidRPr="008741B5">
        <w:t>Sytuacje, w których respondent przez cały okres realizacji terenowej badania przebywa poza granicami Polski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Zgodnie z przyjętymi standardowymi środowiskowymi (np. wytyczne AAPOR), wykonawca projektu przygotuje zestaw kodów dotyczących sposobów dokumentacji rezultatów wywiadów oraz kodów  dokumentujących przyczyny niezrealizowania wywiadu.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Czy realizacja badań audytoryjnych w poszczególnych klasach w ramach jednej szkoły może przebiegać jednocześnie?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 xml:space="preserve">Tak, badanie może być prowadzone równolegle w poszczególnych oddziałach klasowych. Sposób organizacji badania powinien być uzgodniony z dyrektorem szkoły. 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Badania podłużne mają być realizowane m.in. reprezentatywnie na poziomie zawodów. Czy struktura zawodów będzie odpowiadać strukturze zawodów uczonych w szkołach, czy strukturze zawodów funkcjonujących (pracujących) w Polsce? Czy Zleceniodawca dostarczy taką strukturę?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Celem badania jest możliwość wnioskowania na poziomie grup zawodów szkolnych i niektórych zawodów z tzw. szkolnej klasyfikacji zawodów.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Na stronach 21 i 22 w szczegółowych opisach modułów, jest napisane, że współczynnik realizacji (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>) powinien wynosić 65%, a współczynnik utrzymania próby (</w:t>
      </w:r>
      <w:proofErr w:type="spellStart"/>
      <w:r w:rsidRPr="008741B5">
        <w:rPr>
          <w:b/>
        </w:rPr>
        <w:t>retention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>) 75%, natomiast dalej, również na stronie 22 w akapicie zatytułowanym „Sugerowane wartości współczynników…” te wartości są podane odwrotnie. Jaka jest właściwy poziom poszczególnych wskaźników?</w:t>
      </w:r>
    </w:p>
    <w:p w:rsidR="00C343B8" w:rsidRPr="008741B5" w:rsidRDefault="00C343B8" w:rsidP="00D60F89">
      <w:pPr>
        <w:spacing w:after="240" w:line="240" w:lineRule="auto"/>
        <w:ind w:firstLine="360"/>
        <w:jc w:val="both"/>
      </w:pPr>
      <w:r w:rsidRPr="008741B5">
        <w:t>Współczynnik utrzymania próby powinien wynieść min. 75%, a współczynnik realizacji min. 65%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Czy realizacja poszczególnych modułów może odbywać się w tym samym czasie? Jeżeli jeden moduł powinien być zrealizowany do 6 m-</w:t>
      </w:r>
      <w:proofErr w:type="spellStart"/>
      <w:r w:rsidRPr="008741B5">
        <w:rPr>
          <w:b/>
        </w:rPr>
        <w:t>cy</w:t>
      </w:r>
      <w:proofErr w:type="spellEnd"/>
      <w:r w:rsidRPr="008741B5">
        <w:rPr>
          <w:b/>
        </w:rPr>
        <w:t xml:space="preserve"> od rozpoczęcia realizacji projektu, a</w:t>
      </w:r>
      <w:r w:rsidR="00926AD0" w:rsidRPr="008741B5">
        <w:rPr>
          <w:b/>
        </w:rPr>
        <w:t> </w:t>
      </w:r>
      <w:r w:rsidRPr="008741B5">
        <w:rPr>
          <w:b/>
        </w:rPr>
        <w:t>kolejny do 8 m-</w:t>
      </w:r>
      <w:proofErr w:type="spellStart"/>
      <w:r w:rsidRPr="008741B5">
        <w:rPr>
          <w:b/>
        </w:rPr>
        <w:t>cy</w:t>
      </w:r>
      <w:proofErr w:type="spellEnd"/>
      <w:r w:rsidRPr="008741B5">
        <w:rPr>
          <w:b/>
        </w:rPr>
        <w:t>, to czy obydwa moduły można połączyć i realizować wspólnie, czy muszą być zrealizowane po sobie?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Poszczególne moduły mogą być realizowane w tym samym czasie</w:t>
      </w:r>
      <w:r w:rsidR="005C4AF4" w:rsidRPr="008741B5">
        <w:t>. Wykonawca, zgodnie z</w:t>
      </w:r>
      <w:r w:rsidR="00926AD0" w:rsidRPr="008741B5">
        <w:t> </w:t>
      </w:r>
      <w:r w:rsidR="005C4AF4" w:rsidRPr="008741B5">
        <w:t>zapisami regulaminu konkursu, otrzyma projekty wszystkich narzędzi w jednym terminie. Baza teleadresowa zostanie przekazana w ciągu trzech tygodni od podpisania umowy.</w:t>
      </w:r>
    </w:p>
    <w:p w:rsidR="00926AD0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</w:pPr>
      <w:r w:rsidRPr="008741B5">
        <w:rPr>
          <w:b/>
        </w:rPr>
        <w:t>Realizacja badania ilościowego (podłużnego) musi odbyć się w pół roku po zakończeniu nauki w szkole – co oznacza, że badanie będzie możliwe najwcześniej w grudniu 2018 r, więc cały projekt będzie musiał być dłuższy niż 24 miesiące.</w:t>
      </w:r>
      <w:r w:rsidR="00320CC0" w:rsidRPr="008741B5">
        <w:t xml:space="preserve"> 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lastRenderedPageBreak/>
        <w:t>Ze względu na wysokie wymagania dotyczące poziomu realizacji, potrzebę podejmowania co najmniej kilkukrotnych prób kontaktów oczekujemy możliwie długiego okresu realizacji w</w:t>
      </w:r>
      <w:r w:rsidR="00926AD0" w:rsidRPr="008741B5">
        <w:t> </w:t>
      </w:r>
      <w:r w:rsidRPr="008741B5">
        <w:t>zaplanowanych w regulaminie okresach (min. 3 miesiące). Ze względu na terminy realizacji projektu, przeciętny okres od zakończenia nauki a dniem  badania w I rundzie monitoringu  może być krótszy niż w rundzie pilotażowej.</w:t>
      </w:r>
      <w:r w:rsidR="00320CC0" w:rsidRPr="008741B5">
        <w:t xml:space="preserve"> </w:t>
      </w:r>
      <w:r w:rsidR="005C4AF4" w:rsidRPr="008741B5">
        <w:t>N</w:t>
      </w:r>
      <w:r w:rsidR="00320CC0" w:rsidRPr="008741B5">
        <w:t xml:space="preserve">a tym etapie nie </w:t>
      </w:r>
      <w:r w:rsidR="005C4AF4" w:rsidRPr="008741B5">
        <w:t>jest sprecyzowane</w:t>
      </w:r>
      <w:r w:rsidR="00320CC0" w:rsidRPr="008741B5">
        <w:t xml:space="preserve"> o ile skrócony miałby być okres pomiędzy zakończeniem nauki a I rundą monitoringu . Będzie on dostosowany do procesu badania, tak by umożliwić jego realizację w zakładanym czasie.</w:t>
      </w:r>
      <w:r w:rsidRPr="008741B5">
        <w:t xml:space="preserve"> </w:t>
      </w:r>
      <w:r w:rsidR="00A5350D" w:rsidRPr="008741B5">
        <w:t>Okres ten powinien zostać dostosowany do procesu badania, tak aby umożliwić jego realizację w zakładanym czasie.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W ramach realizacji pilotażowej rundy monitoringu Wnioskodawca zobowiązany jest przeprowadzić badanie wśród absolwentów szkół zawodowych utrzymując 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na poziomie 65%. Ile wywiadów minimalnie powinien zatem przeprowadzić Wnioskodawca: n= 2925 (65% z 4500 przekazanych kontaktów), czy też n=4500 (65% z ok. 6923 przekazanych kontaktów)?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Wnioskodawca będzie zobowiązany przeprowadzić min. 2925 wywiadów (współczynnik realizacji min 65%).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Zgodnie z zapisami Regulaminu konkursu próba badawcza do przeprowadzenia pilotażowej rundy monitoringu zostanie dostarczona Wnioskodawcy przez Instytut Badań Edukacyjnych. Czy w bazie danych znajdą się dane teleadresowe wszystkich respondentów (tj. adres e-mail, nr telefonu, adres zamieszkania)? Jeśli nie – jaki jest odsetek rekordów, które posiadają jednocześnie: adres zamieszkania, e-mail oraz numer telefonu. Jaki odsetek rekordów zawiera adres e-mailowy, numer telefonu oraz adres zamieszkania? Czy poprawność tych danych była wcześniej weryfikowana? Jeśli tak, to w jaki sposób?</w:t>
      </w:r>
    </w:p>
    <w:p w:rsidR="008F3C60" w:rsidRPr="008741B5" w:rsidRDefault="00C343B8" w:rsidP="00D60F89">
      <w:pPr>
        <w:spacing w:after="240" w:line="240" w:lineRule="auto"/>
        <w:ind w:firstLine="360"/>
        <w:jc w:val="both"/>
      </w:pPr>
      <w:r w:rsidRPr="008741B5">
        <w:t>Patrz odpowiedzi powyżej</w:t>
      </w:r>
      <w:r w:rsidR="0049763F" w:rsidRPr="008741B5">
        <w:t xml:space="preserve">. </w:t>
      </w:r>
    </w:p>
    <w:p w:rsidR="0049763F" w:rsidRPr="008741B5" w:rsidRDefault="0049763F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Czy mogą Państwo przekazać na tym etapie bardziej szczegółowe informacje dotyczące bazy adresowej, która będzie wykorzystywana do realizacji rundy pilotażowej monitoringu? Chodzi </w:t>
      </w:r>
      <w:r w:rsidR="008F6DDA" w:rsidRPr="008741B5">
        <w:rPr>
          <w:b/>
        </w:rPr>
        <w:t xml:space="preserve">o </w:t>
      </w:r>
      <w:r w:rsidRPr="008741B5">
        <w:rPr>
          <w:b/>
        </w:rPr>
        <w:t xml:space="preserve">przekazanie informacji o liczbie rekordów znajdujących się pod danym kodem pocztowym. Pozwoli to na bardziej precyzyjne oszacowanie kosztów dojazdów. </w:t>
      </w:r>
    </w:p>
    <w:p w:rsidR="0049763F" w:rsidRPr="008741B5" w:rsidRDefault="008F6DDA" w:rsidP="00D60F89">
      <w:pPr>
        <w:spacing w:after="240" w:line="240" w:lineRule="auto"/>
        <w:ind w:left="360"/>
        <w:jc w:val="both"/>
      </w:pPr>
      <w:r w:rsidRPr="008741B5">
        <w:t>Szczegółowe informacje o strukturze próby zostaną przekazane w terminach przewidzianych przez zapisy zamieszczone w ogłoszeniu konkursowym. W trosce o przekazywanie rzetelnych informacji na tym etapie nie jest możliwe podanie informacji o liczbie rekordów, znajdujących się pod określonym kodem pocztowym. Próba ma charakter ogólnopolski i na potrzeby szacowania kosztów badania można przyjąć założenie o rozmieszczeniu próby w odniesieniu do zagęszcz</w:t>
      </w:r>
      <w:r w:rsidR="008F3C60" w:rsidRPr="008741B5">
        <w:t>enia ludności na danym terenie.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Jaką podstawę procentowania należy przyjąć przy wyliczaniu 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w rundzie pilotażowej monitoringu? Czy od podstawy odliczani będą respondenci, z którymi z</w:t>
      </w:r>
      <w:r w:rsidR="00926AD0" w:rsidRPr="008741B5">
        <w:rPr>
          <w:b/>
        </w:rPr>
        <w:t> </w:t>
      </w:r>
      <w:r w:rsidRPr="008741B5">
        <w:rPr>
          <w:b/>
        </w:rPr>
        <w:t>przyczyn obiektywnych nie będzie możliwa realizacja wywiadów (np. nieistniejący adres w próbie, pobyt za granicą respondenta przez cały okres badania, choroba lub śmierć respondenta)?</w:t>
      </w:r>
    </w:p>
    <w:p w:rsidR="00C343B8" w:rsidRPr="008741B5" w:rsidRDefault="00C343B8" w:rsidP="00D60F89">
      <w:pPr>
        <w:spacing w:after="240" w:line="240" w:lineRule="auto"/>
        <w:ind w:firstLine="360"/>
        <w:jc w:val="both"/>
      </w:pPr>
      <w:r w:rsidRPr="008741B5">
        <w:t>Patrz odpowiedzi powyżej</w:t>
      </w:r>
      <w:r w:rsidR="008F3C60" w:rsidRPr="008741B5">
        <w:t>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Które grupy respondentów objęte będą badaniem ilościowym, a które jakościowym? Czy badaniem jakościowym należy objąć również uczniów? Czy w badaniach ilościowych powinni wziąć udział także dyrektorzy i właściciele szkół? Jeśli tak, to jaka próba powinna zostać zrealizowana i jaką techniką powinni zostać zbadani ci respondenci?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lastRenderedPageBreak/>
        <w:t xml:space="preserve">Badaniem ilościowym objęci zostaną uczniowie ostatnich klas zasadniczych szkół zawodowych, techników oraz szkół policealnych oraz absolwenci szkół zawodowych. W każdej badanej szkole musi zostać zrealizowany jeden wywiad z dyrektorem, zastępcą dyrektora lub nauczycielem wskazanym przez dyrektora szkoły. 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 xml:space="preserve">W badaniu jakościowym będą rekrutowani uczniowie ostatnich klas szkół zawodowych, absolwenci, dyrektorzy, nauczyciele i pracodawcy związani z obszarem kształcenia zawodowego. Na stronie 21. regulaminu konkursu znajduje się informacja o całkowitej liczbie wywiadów indywidualnych (70) i grupowych (30), jakie mają zostać przeprowadzone w ramach badania. 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Oczekiwany wskaźnik rezultatu odnosi się do przeprowadzenia badania w 1350 szkołach, badanie audytoryjne natomiast ma odbyć się w 750 szkołach. Jednocześnie w Regulaminie konkursu (strona 22) widnieje informacja, iż w module 3. dopuszczalne jest badanie uczniów uczestniczących w module 2. lub uczniów ze szkoły biorącej udział w module 2, wskazanych bezpośrednio w wyniku losowania. Zatem w ilu szkołach zrealizowana powinna być I runda panelu? Czy I runda panelu będzie realizowana w tych samych szkołach, w których odbywać się będzie badanie audytoryjne, czy też w innych placówkach? Czy są to próby całkowicie niezależne (inne osoby maja brać udział w panelu i</w:t>
      </w:r>
      <w:r w:rsidR="00926AD0" w:rsidRPr="008741B5">
        <w:rPr>
          <w:b/>
        </w:rPr>
        <w:t> </w:t>
      </w:r>
      <w:r w:rsidRPr="008741B5">
        <w:rPr>
          <w:b/>
        </w:rPr>
        <w:t>inne w ankiecie audytoryjnej), próby zależne (częściowo pokrywające się: cześć osób z</w:t>
      </w:r>
      <w:r w:rsidR="00926AD0" w:rsidRPr="008741B5">
        <w:rPr>
          <w:b/>
        </w:rPr>
        <w:t> </w:t>
      </w:r>
      <w:r w:rsidRPr="008741B5">
        <w:rPr>
          <w:b/>
        </w:rPr>
        <w:t>ankiety audytoryjnej może brać udział w panelu i vice versa), czy też zawierające się (osoby do panelu są dobierane z próby audytoryjnej). Ustalenie tego jest kluczowe, ze względu na jakość realizacji projektu, ale także harmonogram i budżet.</w:t>
      </w:r>
    </w:p>
    <w:p w:rsidR="00C343B8" w:rsidRPr="008741B5" w:rsidRDefault="00807881" w:rsidP="00D60F89">
      <w:pPr>
        <w:spacing w:after="240" w:line="240" w:lineRule="auto"/>
        <w:ind w:left="360"/>
        <w:jc w:val="both"/>
      </w:pPr>
      <w:r w:rsidRPr="008741B5">
        <w:t>Pierwsza</w:t>
      </w:r>
      <w:r w:rsidR="00C343B8" w:rsidRPr="008741B5">
        <w:t xml:space="preserve"> runda panelu może odbywać się w tych samych szkołach, w których będzie badanie audytoryjne. Próby do obu badań będą częściowo zależne - część osób uczestniczących w ankiecie audytoryjnej (ale też i uczniowie nieobecni podczas jej przeprowadzania) będzie brała udział w badaniu panelowym.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W opisie poszczególnych modułów badania zawarta została informacja o tym, że obowiązkiem Wnioskodawcy będzie zrealizowanie pilotażowej rundy monitoringu i</w:t>
      </w:r>
      <w:r w:rsidR="00926AD0" w:rsidRPr="008741B5">
        <w:rPr>
          <w:b/>
        </w:rPr>
        <w:t> </w:t>
      </w:r>
      <w:r w:rsidRPr="008741B5">
        <w:rPr>
          <w:b/>
        </w:rPr>
        <w:t xml:space="preserve">uzyskanie 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na poziomie 65%, oczekiwany </w:t>
      </w:r>
      <w:proofErr w:type="spellStart"/>
      <w:r w:rsidRPr="008741B5">
        <w:rPr>
          <w:b/>
        </w:rPr>
        <w:t>retention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w badaniu panelowym wynosi natomiast 75%. Na stronie 22 Regulaminu monitoringu (rozdział: Sugerowane wartości współczynników realizacji (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>) i utrzymania próby(</w:t>
      </w:r>
      <w:proofErr w:type="spellStart"/>
      <w:r w:rsidRPr="008741B5">
        <w:rPr>
          <w:b/>
        </w:rPr>
        <w:t>retention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)) podano inne wartości wskaźników: 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na poziomie 75% i </w:t>
      </w:r>
      <w:proofErr w:type="spellStart"/>
      <w:r w:rsidRPr="008741B5">
        <w:rPr>
          <w:b/>
        </w:rPr>
        <w:t>retention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na poziomie 65%. Jaka wartość każdego z tych wskaźników jest zatem oczekiwana przy realizacji projektu?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 xml:space="preserve">Współczynnik o wysokości 65% dotyczy próby badawczej wskazanej na podstawie badania zrealizowanego przez Instytut Badań Edukacyjnych  (tzw. pilotażowa runda badania). Informacje zamieszczone na stronie 22. dotyczą badania panelowego realizowanego w całości w ramach tego projektu konkursowego, z </w:t>
      </w:r>
      <w:proofErr w:type="spellStart"/>
      <w:r w:rsidRPr="008741B5">
        <w:t>response</w:t>
      </w:r>
      <w:proofErr w:type="spellEnd"/>
      <w:r w:rsidRPr="008741B5">
        <w:t xml:space="preserve"> </w:t>
      </w:r>
      <w:proofErr w:type="spellStart"/>
      <w:r w:rsidRPr="008741B5">
        <w:t>rate</w:t>
      </w:r>
      <w:proofErr w:type="spellEnd"/>
      <w:r w:rsidRPr="008741B5">
        <w:t xml:space="preserve"> na poziomie 75% i </w:t>
      </w:r>
      <w:proofErr w:type="spellStart"/>
      <w:r w:rsidRPr="008741B5">
        <w:t>retention</w:t>
      </w:r>
      <w:proofErr w:type="spellEnd"/>
      <w:r w:rsidRPr="008741B5">
        <w:t xml:space="preserve"> </w:t>
      </w:r>
      <w:proofErr w:type="spellStart"/>
      <w:r w:rsidRPr="008741B5">
        <w:t>rate</w:t>
      </w:r>
      <w:proofErr w:type="spellEnd"/>
      <w:r w:rsidRPr="008741B5">
        <w:t xml:space="preserve"> w wysokości 65%.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Jaki </w:t>
      </w:r>
      <w:proofErr w:type="spellStart"/>
      <w:r w:rsidRPr="008741B5">
        <w:rPr>
          <w:b/>
        </w:rPr>
        <w:t>response</w:t>
      </w:r>
      <w:proofErr w:type="spellEnd"/>
      <w:r w:rsidRPr="008741B5">
        <w:rPr>
          <w:b/>
        </w:rPr>
        <w:t xml:space="preserve"> </w:t>
      </w:r>
      <w:proofErr w:type="spellStart"/>
      <w:r w:rsidRPr="008741B5">
        <w:rPr>
          <w:b/>
        </w:rPr>
        <w:t>rate</w:t>
      </w:r>
      <w:proofErr w:type="spellEnd"/>
      <w:r w:rsidRPr="008741B5">
        <w:rPr>
          <w:b/>
        </w:rPr>
        <w:t xml:space="preserve"> jest oczekiwany w badaniu audytoryjnym? W jaki sposób powinien zostać on obliczony? Czy podstawą procentową będą stanowili wszyscy uczniowie widniejący na liście w dzienniku, uczniowie obecni tego dnia w szkole czy też uczniowie obecni, którzy wyrazili (bądź których rodzice wyrazili) zgodę na udział w badaniu?</w:t>
      </w:r>
    </w:p>
    <w:p w:rsidR="008F3C60" w:rsidRPr="008741B5" w:rsidRDefault="00C343B8" w:rsidP="00D60F89">
      <w:pPr>
        <w:spacing w:after="240" w:line="240" w:lineRule="auto"/>
        <w:ind w:left="360"/>
        <w:jc w:val="both"/>
        <w:rPr>
          <w:b/>
        </w:rPr>
      </w:pPr>
      <w:r w:rsidRPr="008741B5">
        <w:t xml:space="preserve">Podstawę do obliczania </w:t>
      </w:r>
      <w:proofErr w:type="spellStart"/>
      <w:r w:rsidRPr="008741B5">
        <w:t>response</w:t>
      </w:r>
      <w:proofErr w:type="spellEnd"/>
      <w:r w:rsidRPr="008741B5">
        <w:t xml:space="preserve"> </w:t>
      </w:r>
      <w:proofErr w:type="spellStart"/>
      <w:r w:rsidRPr="008741B5">
        <w:t>rate</w:t>
      </w:r>
      <w:proofErr w:type="spellEnd"/>
      <w:r w:rsidRPr="008741B5">
        <w:t xml:space="preserve"> w badaniu audytoryjnym będą stanowili wszyscy uczniowie z wylosowanych oddziałów. Ze względu na złożoność wyliczenia tego wskaźnika i konieczność pozyskania zgody rodziców niepełnoletnich uczniów, w regulaminie nie sprecyzowano wymaganego poziomu współczynnika realizacji, natomiast wskazano liczbę uczniów, którzy będą uczestniczyć w badaniu (ok. 20 000 uczniów). </w:t>
      </w:r>
      <w:r w:rsidR="00843014" w:rsidRPr="008741B5">
        <w:t xml:space="preserve">Podany wskaźnik realizacji ma charakter globalny </w:t>
      </w:r>
      <w:r w:rsidR="00843014" w:rsidRPr="008741B5">
        <w:lastRenderedPageBreak/>
        <w:t>i</w:t>
      </w:r>
      <w:r w:rsidR="00926AD0" w:rsidRPr="008741B5">
        <w:t> </w:t>
      </w:r>
      <w:r w:rsidR="00843014" w:rsidRPr="008741B5">
        <w:t xml:space="preserve">dotyczy całego badania. Nie został określony minimalny poziom </w:t>
      </w:r>
      <w:proofErr w:type="spellStart"/>
      <w:r w:rsidR="00843014" w:rsidRPr="008741B5">
        <w:t>response</w:t>
      </w:r>
      <w:proofErr w:type="spellEnd"/>
      <w:r w:rsidR="00843014" w:rsidRPr="008741B5">
        <w:t xml:space="preserve"> </w:t>
      </w:r>
      <w:proofErr w:type="spellStart"/>
      <w:r w:rsidR="00843014" w:rsidRPr="008741B5">
        <w:t>rate</w:t>
      </w:r>
      <w:proofErr w:type="spellEnd"/>
      <w:r w:rsidR="00843014" w:rsidRPr="008741B5">
        <w:t xml:space="preserve"> na poziomie pojedynczych szkół. </w:t>
      </w:r>
      <w:r w:rsidR="005C4AF4" w:rsidRPr="008741B5">
        <w:t>W badaniu realizowanym techniką CAPI udział będą brali uczniowie z</w:t>
      </w:r>
      <w:r w:rsidR="00926AD0" w:rsidRPr="008741B5">
        <w:t> </w:t>
      </w:r>
      <w:r w:rsidR="005C4AF4" w:rsidRPr="008741B5">
        <w:t>wylosowanych obszarów kształcenia (może być to kilka różnych oddziałów), zgodnie ze</w:t>
      </w:r>
      <w:r w:rsidR="00926AD0" w:rsidRPr="008741B5">
        <w:t> </w:t>
      </w:r>
      <w:r w:rsidR="005C4AF4" w:rsidRPr="008741B5">
        <w:t>wskazaną przez Zamawiającego regułą wyboru uczniów do badania.</w:t>
      </w:r>
      <w:r w:rsidR="008F3C60" w:rsidRPr="008741B5">
        <w:t xml:space="preserve"> </w:t>
      </w:r>
      <w:r w:rsidRPr="008741B5">
        <w:t>Z doświadczeń badań prowadzonych w szkołach można szacować, że w badaniu będzie uczestniczyć ok. 70-80% uczniów wylosowanych szkół lub oddziałów w ramach szkół.</w:t>
      </w:r>
      <w:r w:rsidR="003E1536" w:rsidRPr="008741B5">
        <w:t xml:space="preserve"> </w:t>
      </w:r>
      <w:r w:rsidRPr="008741B5">
        <w:t>Od beneficjenta oczekujemy zebrania danych umożliwiających wyliczenie dokładnych współczynników realizacji uwzględniających takie dane: jak posiadanie zgody rodziców, obecności uczniów w szkole w dniu badania i innych danych, w porozumieniu z Instytutem Badań Edukacyjnych prowadzącym równoległy projekt pozakonkursowy,  ramach którego zostanie wylosowana próba szkół do</w:t>
      </w:r>
      <w:r w:rsidR="00926AD0" w:rsidRPr="008741B5">
        <w:t> </w:t>
      </w:r>
      <w:r w:rsidRPr="008741B5">
        <w:t xml:space="preserve">badania. </w:t>
      </w:r>
      <w:r w:rsidR="008F3C60" w:rsidRPr="008741B5">
        <w:t xml:space="preserve"> </w:t>
      </w:r>
      <w:r w:rsidRPr="008741B5">
        <w:t xml:space="preserve">Szczegóły schematu losowania, w tym zasad korzystania z próby rezerwowej szkół (także w przypadku niskiego współczynnika realizacji badania) zostaną opracowane w ramach równoległego projektu pozakonkursowego realizowanego przez Instytut Badań Edukacyjnych. </w:t>
      </w:r>
      <w:r w:rsidR="00843014" w:rsidRPr="008741B5">
        <w:t>Zamienniki dla jednostek wskazanych w próbie podstawowej będą wydawane na bieżąco w</w:t>
      </w:r>
      <w:r w:rsidR="00926AD0" w:rsidRPr="008741B5">
        <w:t> </w:t>
      </w:r>
      <w:r w:rsidR="00843014" w:rsidRPr="008741B5">
        <w:t xml:space="preserve">ramach współpracy z wykonawcą badania, tak aby zapewnić jego płynną </w:t>
      </w:r>
      <w:r w:rsidR="005C4AF4" w:rsidRPr="008741B5">
        <w:t>realizację.</w:t>
      </w:r>
    </w:p>
    <w:p w:rsidR="00C343B8" w:rsidRPr="008741B5" w:rsidRDefault="00843014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t>.</w:t>
      </w:r>
      <w:r w:rsidRPr="008741B5">
        <w:rPr>
          <w:b/>
        </w:rPr>
        <w:t xml:space="preserve"> Zgodnie</w:t>
      </w:r>
      <w:r w:rsidR="00C343B8" w:rsidRPr="008741B5">
        <w:rPr>
          <w:b/>
        </w:rPr>
        <w:t xml:space="preserve"> z zapisami Regulaminu konkursu Wnioskodawca ma przeprowadzić projekt w</w:t>
      </w:r>
      <w:r w:rsidR="00926AD0" w:rsidRPr="008741B5">
        <w:rPr>
          <w:b/>
        </w:rPr>
        <w:t> </w:t>
      </w:r>
      <w:r w:rsidR="00C343B8" w:rsidRPr="008741B5">
        <w:rPr>
          <w:b/>
        </w:rPr>
        <w:t>terminie 24 miesięcy od dnia podpisania umowy o dofinansowanie. Na stronie 24 Regulaminu podane zostały główne terminy realizacji projektu. IOK szacuje, że średni czas upływający od daty zakończenia naboru wniosków o dofinansowanie do podpisania umowy o dofinansowanie projektu wyniesie ok. 4 miesięcy. Zgodnie z tymi terminami podpisanie umowy o dofinansowanie będzie miało miejsce w grudniu 2016 r. Przekazanie próby badawczej i narzędzi przez Instytut Badań Edukacyjnych odbędzie się w ciągu 3 tygodni od czasu podpisania umowy. Zgodnie z harmonogramem, realizacja badania pilotażowego powinna się zakończyć do 6 miesięcy od rozpoczęcia realizacji projektu (czerwiec 2017 roku). Uwzględniając kalendarz roku szkolnego, realizacja I rundy panelu będzie mogła się rozpocząć się najwcześniej we wrześniu 2017 roku. Realizacja II rundy panelu (zgodnie z zapisami Regulaminu) może nastąpić najwcześniej w pół roku po zakończeniu nauki w szkole. Jak należy rozumieć zapis dotyczący badania w pół roku po zakończeniu nauki w szkole? a. Czy badanie musi zostać zrealizowane w okresie nie dłuższym niż pół roku od czasu zakończenia nauki (przypadającym na czerwiec 2018 roku) i</w:t>
      </w:r>
      <w:r w:rsidR="00926AD0" w:rsidRPr="008741B5">
        <w:rPr>
          <w:b/>
        </w:rPr>
        <w:t> </w:t>
      </w:r>
      <w:r w:rsidR="00C343B8" w:rsidRPr="008741B5">
        <w:rPr>
          <w:b/>
        </w:rPr>
        <w:t>zostać zakończone do grudnia? Czy też: b. Badanie powinno zostać zrealizowane pół roku po zakończeniu nauki w szkole? Wówczas termin realizacji wypada w grudniu 2018 roku. Realizacja badania na tak licznej próbie respondentów zajmie około 3 miesięcy. W grudniu 2018 roku powinno nastąpić również zakończenie wszystkich działań projektowych. Czy w</w:t>
      </w:r>
      <w:r w:rsidR="00926AD0" w:rsidRPr="008741B5">
        <w:rPr>
          <w:b/>
        </w:rPr>
        <w:t> </w:t>
      </w:r>
      <w:r w:rsidR="00C343B8" w:rsidRPr="008741B5">
        <w:rPr>
          <w:b/>
        </w:rPr>
        <w:t>takim wypadku planowane jest wydłużenie czasu na realizację projektu?</w:t>
      </w:r>
    </w:p>
    <w:p w:rsidR="00C343B8" w:rsidRPr="008741B5" w:rsidRDefault="00C343B8" w:rsidP="00D60F89">
      <w:pPr>
        <w:spacing w:after="240" w:line="240" w:lineRule="auto"/>
        <w:ind w:firstLine="360"/>
        <w:jc w:val="both"/>
      </w:pPr>
      <w:r w:rsidRPr="008741B5">
        <w:t>Patrz odpowiedzi powyżej.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Prosimy o informację jaki jest czas trwania wywiadów ilościowych w poszczególnych modułach? 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Średni czas trwania wywiadu nie powinien przekroczyć 45 minut w przypadku badania realizowanego techniką CAPI. Średni czas trwania wywiadu w badaniu zrealizowanym przez IBE wyniósł 38 minut. Ankieta audytoryjna obejmuje formularz składający się z ok. 20  pytań. Czas jego wypełniania nie powinien przekraczać 20 minut.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Czy Regulamin konkursu określa sposób losowania uczniów do badania ilościowego uczniów ostatnich klas szkół zawodowych (badanie podłużne), czy też leży to po stronie Wnioskodawcy? 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lastRenderedPageBreak/>
        <w:t>Regulamin konkursu nie podejmuje kwestii sposobu losowania uczniów. Informacje o doborze próby i</w:t>
      </w:r>
      <w:r w:rsidR="008F3C60" w:rsidRPr="008741B5">
        <w:t> </w:t>
      </w:r>
      <w:r w:rsidRPr="008741B5">
        <w:t>instrukcji wyboru uczniów zostaną przekazane wykonawcy w terminach wynikających z</w:t>
      </w:r>
      <w:r w:rsidR="00926AD0" w:rsidRPr="008741B5">
        <w:t> </w:t>
      </w:r>
      <w:r w:rsidRPr="008741B5">
        <w:t>dokumentacji konkursowej. W przypadku małych szkół, próba uczniów obejmie wszystkich uczniów szkoły. W przypadku większych szkół losowane będą oddziały w ramach szkoły (z</w:t>
      </w:r>
      <w:r w:rsidR="00926AD0" w:rsidRPr="008741B5">
        <w:t> </w:t>
      </w:r>
      <w:r w:rsidRPr="008741B5">
        <w:t xml:space="preserve">wykorzystaniem siatki </w:t>
      </w:r>
      <w:proofErr w:type="spellStart"/>
      <w:r w:rsidRPr="008741B5">
        <w:t>Kisha</w:t>
      </w:r>
      <w:proofErr w:type="spellEnd"/>
      <w:r w:rsidRPr="008741B5">
        <w:t>).</w:t>
      </w:r>
      <w:r w:rsidR="00843014" w:rsidRPr="008741B5">
        <w:t xml:space="preserve"> W badaniu podłużnym (CAPI) będą </w:t>
      </w:r>
      <w:r w:rsidR="008F3C60" w:rsidRPr="008741B5">
        <w:t>udział będą brali uczniowie z</w:t>
      </w:r>
      <w:r w:rsidR="00926AD0" w:rsidRPr="008741B5">
        <w:t> </w:t>
      </w:r>
      <w:r w:rsidR="008F3C60" w:rsidRPr="008741B5">
        <w:t>wylosowanych obszarów kształcenia (może być to kilka różnych oddziałów), zgodnie ze wskazaną przez IBE regułą wyboru uczniów do badania.</w:t>
      </w:r>
    </w:p>
    <w:p w:rsidR="00C343B8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Czy działania związane z upowszechnianiem wyników badania leżą po stronie Wnioskodawcy, czy też Wnioskodawca jest zobligowany jedynie do przedstawienie propozycji takich działań, natomiast nie powinien zawierać ich w harmonogramie ani budżecie projektu? Zwracamy uwagę, iż propozycja działań upowszechniających jest elementem oceny wniosku, jednakże za opracowanie wyników badań odpowiada inny podmiot. W Regulaminie nie został określony termin zakończenia prac analitycznych, stąd Wnioskodawca nie jest w stanie przewidzieć, kiedy działania upowszechniające powinny się odbyć.</w:t>
      </w:r>
    </w:p>
    <w:p w:rsidR="00C343B8" w:rsidRPr="008741B5" w:rsidRDefault="00C343B8" w:rsidP="00D60F89">
      <w:pPr>
        <w:spacing w:after="240" w:line="240" w:lineRule="auto"/>
        <w:ind w:left="360"/>
        <w:jc w:val="both"/>
      </w:pPr>
      <w:r w:rsidRPr="008741B5">
        <w:t>Wnioskodawca jest zobowiązany do przedstawienia propozycji takich działań, nie zaś do ich realizacji.</w:t>
      </w:r>
    </w:p>
    <w:p w:rsidR="008F3C60" w:rsidRPr="008741B5" w:rsidRDefault="008F3C60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Czy Zamawiający wymaga przeprowadzenia pilotażu narzędzi przed przystąpieniem do poszczególnych etapów badania? Np. czy przed przystąpieniem do pilotażowej rundy monitoringu wymagane będzie przetestowanie narzędzia.</w:t>
      </w:r>
    </w:p>
    <w:p w:rsidR="008F3C60" w:rsidRPr="008741B5" w:rsidRDefault="008F3C60" w:rsidP="00D60F89">
      <w:pPr>
        <w:spacing w:after="240" w:line="240" w:lineRule="auto"/>
        <w:ind w:left="360"/>
        <w:jc w:val="both"/>
      </w:pPr>
      <w:r w:rsidRPr="008741B5">
        <w:t>Pilotaż narzędzi badawczych stanowi jeden z istotnych wątków niniejszego ogłoszenia konkursowego. Informacje o pilotażu narzędzi badawczych znajdują się m.in. na stronie 9, 21, 22 i 37 regulaminu konkursu.</w:t>
      </w:r>
    </w:p>
    <w:p w:rsidR="008F6DDA" w:rsidRPr="008741B5" w:rsidRDefault="00C343B8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 xml:space="preserve"> Czy możliwe jest uznanie, że osoba która u Wnioskodawcy zatrudniona jest na podstawie kontraktu menadżerskiego może być zaliczona do potencjału kadrowego Wnioskodawcy? </w:t>
      </w:r>
    </w:p>
    <w:p w:rsidR="008F6DDA" w:rsidRPr="008741B5" w:rsidRDefault="008F6DDA" w:rsidP="00D60F89">
      <w:pPr>
        <w:spacing w:after="240" w:line="240" w:lineRule="auto"/>
        <w:ind w:firstLine="360"/>
        <w:jc w:val="both"/>
      </w:pPr>
      <w:r w:rsidRPr="008741B5">
        <w:t>Odpowiedź na powyższe pytanie została zawarta pi</w:t>
      </w:r>
      <w:r w:rsidR="008F3C60" w:rsidRPr="008741B5">
        <w:t>śmie Instytucji Zarządzającej (</w:t>
      </w:r>
      <w:r w:rsidRPr="008741B5">
        <w:t>w załączeniu).</w:t>
      </w:r>
    </w:p>
    <w:p w:rsidR="00F8701F" w:rsidRPr="008741B5" w:rsidRDefault="00F8701F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W regulaminie wskaźnik rezultatu opisany jest jako liczba: „Wskaźnikiem rezultatu, do osiągnięcia którego przyczyni się projekt wyłoniony w tym konkursie jest: Liczba szkół zawodowych objętych badaniem losów absolwentów- wartość docelowa 1350.” Natomiast w generatorze SOWA z listy rozwijalnej można wybrać jedynie wskaźnik odnoszący się do odsetka szkół zawodowych i następnie wartość należy wyrazić jako procent.</w:t>
      </w:r>
    </w:p>
    <w:p w:rsidR="00F8701F" w:rsidRPr="008741B5" w:rsidRDefault="00F8701F" w:rsidP="00D60F89">
      <w:pPr>
        <w:spacing w:after="240" w:line="240" w:lineRule="auto"/>
        <w:ind w:left="360"/>
        <w:jc w:val="both"/>
      </w:pPr>
      <w:r w:rsidRPr="008741B5">
        <w:t xml:space="preserve">Proszę o wybranie wskaźnika dot. odsetka szkół zawodowych i zaznaczenie wartości 0, tak aby wniosek został poprawnie </w:t>
      </w:r>
      <w:proofErr w:type="spellStart"/>
      <w:r w:rsidRPr="008741B5">
        <w:t>zwalidowany</w:t>
      </w:r>
      <w:proofErr w:type="spellEnd"/>
      <w:r w:rsidRPr="008741B5">
        <w:t xml:space="preserve"> w Systemie Obsługo Wniosków Aplikacyjnych (SOWA). </w:t>
      </w:r>
      <w:r w:rsidR="00926AD0" w:rsidRPr="008741B5">
        <w:t>Jednocześnie</w:t>
      </w:r>
      <w:r w:rsidRPr="008741B5">
        <w:t xml:space="preserve"> we wniosku o dofinasowanie należy uwzględnić wszystkie wskaźniki, które wskazuje Regulamin konkursu.</w:t>
      </w:r>
    </w:p>
    <w:p w:rsidR="00F8701F" w:rsidRPr="008741B5" w:rsidRDefault="00F8701F" w:rsidP="00D60F89">
      <w:pPr>
        <w:pStyle w:val="Akapitzlist"/>
        <w:numPr>
          <w:ilvl w:val="0"/>
          <w:numId w:val="1"/>
        </w:numPr>
        <w:spacing w:after="240" w:line="240" w:lineRule="auto"/>
        <w:contextualSpacing w:val="0"/>
        <w:jc w:val="both"/>
        <w:rPr>
          <w:b/>
        </w:rPr>
      </w:pPr>
      <w:r w:rsidRPr="008741B5">
        <w:rPr>
          <w:b/>
        </w:rPr>
        <w:t>Pytanie dotyczy punktu 3.2 w Generatorze. Czy w związku z tym, że jest to projekt badawczy, a nie np. szkoleniowy, czy powinniśmy wypełniać informację nt. Przewidywanej liczby osób objętych wsparciem/Przewidywanej liczby podmiotów objętych wsparciem? Nie będzie to projekt, w którym udzielane będzie wsparcie.</w:t>
      </w:r>
    </w:p>
    <w:p w:rsidR="00F8701F" w:rsidRPr="008741B5" w:rsidRDefault="00F8701F" w:rsidP="00D60F89">
      <w:pPr>
        <w:spacing w:after="240" w:line="240" w:lineRule="auto"/>
        <w:ind w:left="360"/>
        <w:jc w:val="both"/>
      </w:pPr>
      <w:r w:rsidRPr="008741B5">
        <w:t xml:space="preserve">Należy zauważyć, że w SZOOP została określona grupa docelowa/adresaci wsparcia tj.: 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partnerzy społeczni zgodnie z definicją przyjętą w PO WER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samorząd gospodarczy,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lastRenderedPageBreak/>
        <w:t>•</w:t>
      </w:r>
      <w:r w:rsidRPr="008741B5">
        <w:tab/>
        <w:t>sektorowe rady ds. kompetencji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pracodawcy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Ministerstwo Edukacji Narodowej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właściwi ministrowie (w tym podmioty im podległe)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nadzorujący szkoły i placówki oświatowe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Centralna i Okręgowe Komisje Egzaminacyjne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szkoły i placówki oświatowe oraz ich organy prowadzące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uczelnie i jednostki naukowe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kuratoria oświaty i inne jednostki realizujące nadzór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>pedagogiczny</w:t>
      </w:r>
    </w:p>
    <w:p w:rsidR="00F8701F" w:rsidRPr="008741B5" w:rsidRDefault="00F8701F" w:rsidP="00D60F89">
      <w:pPr>
        <w:pStyle w:val="Akapitzlist"/>
        <w:spacing w:after="0" w:line="240" w:lineRule="auto"/>
        <w:contextualSpacing w:val="0"/>
        <w:jc w:val="both"/>
      </w:pPr>
      <w:r w:rsidRPr="008741B5">
        <w:t>•</w:t>
      </w:r>
      <w:r w:rsidRPr="008741B5">
        <w:tab/>
        <w:t xml:space="preserve">absolwenci szkół i placówek systemu oświaty prowadzących kształcenie zawodowe, </w:t>
      </w:r>
    </w:p>
    <w:p w:rsidR="00F8701F" w:rsidRPr="008741B5" w:rsidRDefault="00F8701F" w:rsidP="00D60F89">
      <w:pPr>
        <w:pStyle w:val="Akapitzlist"/>
        <w:spacing w:after="240" w:line="240" w:lineRule="auto"/>
        <w:contextualSpacing w:val="0"/>
        <w:jc w:val="both"/>
      </w:pPr>
      <w:r w:rsidRPr="008741B5">
        <w:t>a więc istnieje możliwość opisania we wniosku grupy docelowej i sposobu w jaki sposób rezultaty projektu będą mogły być przez nią wykorzystane.</w:t>
      </w:r>
    </w:p>
    <w:p w:rsidR="00BB07B1" w:rsidRPr="008741B5" w:rsidRDefault="00F8701F" w:rsidP="00D60F89">
      <w:pPr>
        <w:pStyle w:val="Akapitzlist"/>
        <w:spacing w:after="240" w:line="240" w:lineRule="auto"/>
        <w:contextualSpacing w:val="0"/>
        <w:jc w:val="both"/>
      </w:pPr>
      <w:r w:rsidRPr="008741B5">
        <w:t xml:space="preserve">Tym samym kryterium merytoryczne dotyczące grupy docelowej będzie mogło podlegać ocenie, choć nie wg wszystkich jego aspektów wskazanych w kryterium dot. grupy docelowej oraz w </w:t>
      </w:r>
      <w:r w:rsidRPr="008741B5">
        <w:rPr>
          <w:i/>
        </w:rPr>
        <w:t>Instrukcji wypełniania wniosku o dofinansowanie w ramach PO WER</w:t>
      </w:r>
      <w:r w:rsidRPr="008741B5">
        <w:t>.</w:t>
      </w:r>
    </w:p>
    <w:sectPr w:rsidR="00BB07B1" w:rsidRPr="0087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661"/>
    <w:multiLevelType w:val="hybridMultilevel"/>
    <w:tmpl w:val="2404112C"/>
    <w:lvl w:ilvl="0" w:tplc="12A4A01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D7631"/>
    <w:multiLevelType w:val="hybridMultilevel"/>
    <w:tmpl w:val="288CEF72"/>
    <w:lvl w:ilvl="0" w:tplc="CE120C6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8"/>
    <w:rsid w:val="000826EE"/>
    <w:rsid w:val="00143535"/>
    <w:rsid w:val="00152B10"/>
    <w:rsid w:val="001552CF"/>
    <w:rsid w:val="00180752"/>
    <w:rsid w:val="002C267C"/>
    <w:rsid w:val="00320CC0"/>
    <w:rsid w:val="003B6D44"/>
    <w:rsid w:val="003E1536"/>
    <w:rsid w:val="00405815"/>
    <w:rsid w:val="0049763F"/>
    <w:rsid w:val="005C4AF4"/>
    <w:rsid w:val="00634A79"/>
    <w:rsid w:val="00681D69"/>
    <w:rsid w:val="00807881"/>
    <w:rsid w:val="00843014"/>
    <w:rsid w:val="008741B5"/>
    <w:rsid w:val="008F3C60"/>
    <w:rsid w:val="008F6DDA"/>
    <w:rsid w:val="00926AD0"/>
    <w:rsid w:val="009364AE"/>
    <w:rsid w:val="00A5350D"/>
    <w:rsid w:val="00BA11B9"/>
    <w:rsid w:val="00C22FF2"/>
    <w:rsid w:val="00C343B8"/>
    <w:rsid w:val="00C97B3E"/>
    <w:rsid w:val="00D60F89"/>
    <w:rsid w:val="00D6330B"/>
    <w:rsid w:val="00D661E5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3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3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8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3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3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3264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Krzyszczuk-Micek Kinga</dc:creator>
  <cp:lastModifiedBy>Barańska Iwona</cp:lastModifiedBy>
  <cp:revision>2</cp:revision>
  <cp:lastPrinted>2016-07-28T11:48:00Z</cp:lastPrinted>
  <dcterms:created xsi:type="dcterms:W3CDTF">2016-08-02T09:30:00Z</dcterms:created>
  <dcterms:modified xsi:type="dcterms:W3CDTF">2016-08-02T09:30:00Z</dcterms:modified>
</cp:coreProperties>
</file>