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39" w:rsidRDefault="001820D0" w:rsidP="00E25139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Warszawa,  </w:t>
      </w:r>
      <w:bookmarkStart w:id="1" w:name="ezdDataPodpisu"/>
      <w:r>
        <w:t>06 marca 2017</w:t>
      </w:r>
      <w:bookmarkEnd w:id="1"/>
      <w:r>
        <w:t xml:space="preserve"> r.</w:t>
      </w:r>
    </w:p>
    <w:p w:rsidR="00136539" w:rsidRDefault="001820D0" w:rsidP="00136539">
      <w:pPr>
        <w:pStyle w:val="menfont"/>
      </w:pPr>
      <w:bookmarkStart w:id="2" w:name="ezdSprawaZnak"/>
      <w:r>
        <w:t>DFS-WKP.811.38.1.2016</w:t>
      </w:r>
      <w:bookmarkEnd w:id="2"/>
      <w:r>
        <w:t>.</w:t>
      </w:r>
      <w:bookmarkStart w:id="3" w:name="ezdAutorInicjaly"/>
      <w:r>
        <w:t>IK</w:t>
      </w:r>
      <w:bookmarkEnd w:id="3"/>
    </w:p>
    <w:p w:rsidR="00E25139" w:rsidRDefault="001820D0" w:rsidP="00E25139">
      <w:pPr>
        <w:pStyle w:val="menfont"/>
      </w:pPr>
    </w:p>
    <w:p w:rsidR="00E25139" w:rsidRDefault="001820D0" w:rsidP="00E25139">
      <w:pPr>
        <w:pStyle w:val="menfont"/>
      </w:pPr>
    </w:p>
    <w:p w:rsidR="00EE13B1" w:rsidRPr="00EE13B1" w:rsidRDefault="001820D0" w:rsidP="00EE13B1">
      <w:pPr>
        <w:pStyle w:val="menfont"/>
        <w:jc w:val="center"/>
        <w:rPr>
          <w:b/>
        </w:rPr>
      </w:pPr>
      <w:r w:rsidRPr="00EE13B1">
        <w:rPr>
          <w:b/>
        </w:rPr>
        <w:t>Konkurs nr POWR.02.10.00-IP.02-00-005/16</w:t>
      </w:r>
    </w:p>
    <w:p w:rsidR="00EE13B1" w:rsidRPr="00EE13B1" w:rsidRDefault="001820D0" w:rsidP="00EE13B1">
      <w:pPr>
        <w:pStyle w:val="menfont"/>
        <w:jc w:val="center"/>
        <w:rPr>
          <w:b/>
          <w:i/>
        </w:rPr>
      </w:pPr>
      <w:r w:rsidRPr="00EE13B1">
        <w:rPr>
          <w:b/>
          <w:i/>
        </w:rPr>
        <w:t xml:space="preserve">Szkolenie i doradztwo dla pracowników systemu wspomagania pracy szkoły i organów prowadzących oraz trenerów z zakresu: kompetencji kluczowych uczniów </w:t>
      </w:r>
      <w:r w:rsidRPr="00EE13B1">
        <w:rPr>
          <w:b/>
          <w:i/>
        </w:rPr>
        <w:t>niezbędnych do poruszania się na rynku pracy, nauczania eksperymentalnego, właściwych postaw oraz metod zindywidualizowanego podejścia do ucznia</w:t>
      </w:r>
    </w:p>
    <w:p w:rsidR="00EE13B1" w:rsidRPr="00EE13B1" w:rsidRDefault="001820D0" w:rsidP="00EE13B1">
      <w:pPr>
        <w:pStyle w:val="menfont"/>
        <w:jc w:val="center"/>
        <w:rPr>
          <w:b/>
        </w:rPr>
      </w:pPr>
    </w:p>
    <w:p w:rsidR="00EE13B1" w:rsidRPr="00EE13B1" w:rsidRDefault="001820D0" w:rsidP="00EE13B1">
      <w:pPr>
        <w:pStyle w:val="menfont"/>
        <w:jc w:val="center"/>
        <w:rPr>
          <w:b/>
        </w:rPr>
      </w:pPr>
      <w:r w:rsidRPr="00EE13B1">
        <w:rPr>
          <w:b/>
        </w:rPr>
        <w:t>Lista wniosków skierowanych do oceny merytorycznej</w:t>
      </w:r>
      <w:r>
        <w:rPr>
          <w:b/>
        </w:rPr>
        <w:t xml:space="preserve"> - aktualizacja</w:t>
      </w:r>
    </w:p>
    <w:p w:rsidR="00EE13B1" w:rsidRDefault="001820D0" w:rsidP="00EE13B1">
      <w:pPr>
        <w:pStyle w:val="menfont"/>
      </w:pP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5811"/>
      </w:tblGrid>
      <w:tr w:rsidR="00BE7473" w:rsidTr="00EE13B1">
        <w:trPr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Nazwa wnioskodawcy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Tytuł projektu</w:t>
            </w:r>
          </w:p>
        </w:tc>
      </w:tr>
      <w:tr w:rsidR="00BE7473" w:rsidTr="00EE13B1">
        <w:trPr>
          <w:trHeight w:val="51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Województwo Śląskie/ROM-E Metis w Katowicach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Klucz do sukcesu</w:t>
            </w:r>
          </w:p>
        </w:tc>
      </w:tr>
      <w:tr w:rsidR="00BE7473" w:rsidTr="00EE13B1">
        <w:trPr>
          <w:trHeight w:val="9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Wydawnictwa Szkolne i Pedagogiczne Spółka Akcyjna/Ośrodek Rozwoju Kompetencji Edukacyjnych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 xml:space="preserve">Szkolenia i doradztwo dla pracowników systemu wspomagania oraz wdrożenie kompleksowego wspomagania w zakresie kompetencji kluczowych. </w:t>
            </w:r>
          </w:p>
        </w:tc>
      </w:tr>
      <w:tr w:rsidR="00BE7473" w:rsidTr="00EE13B1">
        <w:trPr>
          <w:trHeight w:val="47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Eurokreator s.c. Rafał Kunaszyk, Anna Kunaszyk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 xml:space="preserve">Szkolenia i doradztwo dla  pracowników systemu wspomagania pracy </w:t>
            </w:r>
            <w:r w:rsidRPr="00EE13B1">
              <w:rPr>
                <w:rFonts w:ascii="Calibri" w:hAnsi="Calibri" w:cs="Calibri"/>
                <w:color w:val="000000"/>
              </w:rPr>
              <w:t>szkoły i organów prowadzących</w:t>
            </w:r>
          </w:p>
        </w:tc>
      </w:tr>
      <w:tr w:rsidR="00BE7473" w:rsidTr="00EE13B1">
        <w:trPr>
          <w:trHeight w:val="151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Fundacja Centrum Edukacji Obywatelskiej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Rozwijanie kompetencji kluczowych uczniów poprzez pracę nad kształtem zadań edukacyjnych wykonywanych na lekcjach wybranych przedmiotów szkolnych, TIK oraz indywidualizację nauczania</w:t>
            </w:r>
            <w:r w:rsidRPr="00EE13B1">
              <w:rPr>
                <w:rFonts w:ascii="Calibri" w:hAnsi="Calibri" w:cs="Calibri"/>
                <w:color w:val="000000"/>
              </w:rPr>
              <w:t xml:space="preserve"> realizowane we współpracy przez 10 placówek doskonalenia nauczycieli prowadzących kompleksowe wspomaganie szkół</w:t>
            </w:r>
          </w:p>
        </w:tc>
      </w:tr>
      <w:tr w:rsidR="00BE7473" w:rsidTr="00EE13B1">
        <w:trPr>
          <w:trHeight w:val="11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Fundacja Centrum Edukacji Obywatelskiej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 xml:space="preserve">Doskonalenie pracowników i współpracowników samorządowych ośrodków doskonalenia nauczycieli Polski </w:t>
            </w:r>
            <w:r w:rsidRPr="00EE13B1">
              <w:rPr>
                <w:rFonts w:ascii="Calibri" w:hAnsi="Calibri" w:cs="Calibri"/>
                <w:color w:val="000000"/>
              </w:rPr>
              <w:t>północno-wschodniej we współpracy z Centrum Edukacji Obywatelskiej</w:t>
            </w:r>
          </w:p>
        </w:tc>
      </w:tr>
      <w:tr w:rsidR="00BE7473" w:rsidTr="00EE13B1">
        <w:trPr>
          <w:trHeight w:val="8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Rafał Leśniak "Małopolskie Centrum Edukacji"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Akademia kompetencji kluczowych dla nauczycieli, trenerów i pracowników systemu wspomagania pracy szkoły</w:t>
            </w:r>
          </w:p>
        </w:tc>
      </w:tr>
      <w:tr w:rsidR="00BE7473" w:rsidTr="00EE13B1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lastRenderedPageBreak/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 xml:space="preserve">BRAS Biuro Rozwoju Aktywności </w:t>
            </w:r>
            <w:r w:rsidRPr="00EE13B1">
              <w:rPr>
                <w:rFonts w:ascii="Calibri" w:hAnsi="Calibri" w:cs="Calibri"/>
                <w:color w:val="000000"/>
              </w:rPr>
              <w:t>Społecznej Robert Jaworski / Niepubliczny Ośrodek Doskonalenia Nauczycieli BRAS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13B1" w:rsidRPr="00EE13B1" w:rsidRDefault="001820D0">
            <w:pPr>
              <w:rPr>
                <w:rFonts w:ascii="Calibri" w:hAnsi="Calibri" w:cs="Calibri"/>
                <w:color w:val="000000"/>
              </w:rPr>
            </w:pPr>
            <w:r w:rsidRPr="00EE13B1">
              <w:rPr>
                <w:rFonts w:ascii="Calibri" w:hAnsi="Calibri" w:cs="Calibri"/>
                <w:color w:val="000000"/>
              </w:rPr>
              <w:t>Moje kompetencje - Twój sukces</w:t>
            </w:r>
          </w:p>
        </w:tc>
      </w:tr>
    </w:tbl>
    <w:p w:rsidR="00B639E6" w:rsidRDefault="001820D0" w:rsidP="00B639E6">
      <w:pPr>
        <w:pStyle w:val="menfont"/>
      </w:pPr>
    </w:p>
    <w:p w:rsidR="00B639E6" w:rsidRDefault="001820D0" w:rsidP="00B639E6">
      <w:pPr>
        <w:pStyle w:val="menfont"/>
      </w:pPr>
    </w:p>
    <w:p w:rsidR="00951577" w:rsidRDefault="001820D0" w:rsidP="00B639E6">
      <w:pPr>
        <w:pStyle w:val="menfont"/>
      </w:pPr>
    </w:p>
    <w:p w:rsidR="004520A7" w:rsidRDefault="001820D0" w:rsidP="00FA603B">
      <w:pPr>
        <w:pStyle w:val="menfont"/>
      </w:pPr>
    </w:p>
    <w:p w:rsidR="004520A7" w:rsidRDefault="001820D0" w:rsidP="00FA603B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F6F" w:rsidRDefault="001820D0" w:rsidP="004E2F6F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Karol Bieniek</w:t>
                            </w:r>
                            <w:bookmarkEnd w:id="4"/>
                          </w:p>
                          <w:p w:rsidR="004E2F6F" w:rsidRDefault="001820D0" w:rsidP="004E2F6F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Zastępca Dyrektora</w:t>
                            </w:r>
                            <w:bookmarkEnd w:id="5"/>
                          </w:p>
                          <w:p w:rsidR="004E2F6F" w:rsidRPr="00B2097D" w:rsidRDefault="001820D0" w:rsidP="00B2097D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Funduszy Strukturalnych</w:t>
                            </w:r>
                            <w:bookmarkEnd w:id="6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5" type="#_x0000_t202" style="height:1in;margin-left:0;margin-top:0.3pt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4E2F6F" w:rsidP="004E2F6F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Karol Bieniek</w:t>
                      </w:r>
                      <w:bookmarkEnd w:id="4"/>
                    </w:p>
                    <w:p w:rsidR="004E2F6F" w:rsidP="004E2F6F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Zastępca Dyrektora</w:t>
                      </w:r>
                      <w:bookmarkEnd w:id="5"/>
                    </w:p>
                    <w:p w:rsidR="004E2F6F" w:rsidRPr="00B2097D" w:rsidP="00B2097D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Funduszy Strukturalnych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03B" w:rsidRDefault="001820D0" w:rsidP="00FA603B">
      <w:pPr>
        <w:pStyle w:val="menfont"/>
      </w:pPr>
    </w:p>
    <w:sectPr w:rsidR="00FA603B" w:rsidSect="0095157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D0" w:rsidRDefault="001820D0">
      <w:r>
        <w:separator/>
      </w:r>
    </w:p>
  </w:endnote>
  <w:endnote w:type="continuationSeparator" w:id="0">
    <w:p w:rsidR="001820D0" w:rsidRDefault="001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1820D0">
    <w:pPr>
      <w:pStyle w:val="Stopka"/>
    </w:pPr>
    <w:r>
      <w:rPr>
        <w:noProof/>
      </w:rPr>
      <w:drawing>
        <wp:anchor distT="360045" distB="0" distL="114300" distR="114300" simplePos="0" relativeHeight="251662336" behindDoc="1" locked="1" layoutInCell="1" allowOverlap="0">
          <wp:simplePos x="0" y="0"/>
          <wp:positionH relativeFrom="page">
            <wp:posOffset>1032510</wp:posOffset>
          </wp:positionH>
          <wp:positionV relativeFrom="page">
            <wp:posOffset>9511030</wp:posOffset>
          </wp:positionV>
          <wp:extent cx="5388610" cy="1090930"/>
          <wp:effectExtent l="0" t="0" r="254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1820D0">
    <w:pPr>
      <w:pStyle w:val="Stopka"/>
    </w:pPr>
    <w:r>
      <w:rPr>
        <w:noProof/>
      </w:rPr>
      <w:drawing>
        <wp:anchor distT="360045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9437298</wp:posOffset>
          </wp:positionV>
          <wp:extent cx="5388610" cy="1090930"/>
          <wp:effectExtent l="0" t="0" r="254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D0" w:rsidRDefault="001820D0">
      <w:r>
        <w:separator/>
      </w:r>
    </w:p>
  </w:footnote>
  <w:footnote w:type="continuationSeparator" w:id="0">
    <w:p w:rsidR="001820D0" w:rsidRDefault="0018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1820D0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1820D0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3"/>
    <w:rsid w:val="001820D0"/>
    <w:rsid w:val="00943BE8"/>
    <w:rsid w:val="00B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05144-8CEE-4BB0-97CA-F5C8885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Hanna</dc:creator>
  <cp:lastModifiedBy>Łotyszonok Ewa</cp:lastModifiedBy>
  <cp:revision>2</cp:revision>
  <cp:lastPrinted>2010-07-05T20:25:00Z</cp:lastPrinted>
  <dcterms:created xsi:type="dcterms:W3CDTF">2017-03-16T13:42:00Z</dcterms:created>
  <dcterms:modified xsi:type="dcterms:W3CDTF">2017-03-16T13:42:00Z</dcterms:modified>
</cp:coreProperties>
</file>