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F22" w:rsidRDefault="008905EE" w:rsidP="00153F42">
      <w:pPr>
        <w:spacing w:after="120"/>
        <w:jc w:val="right"/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tbl>
      <w:tblPr>
        <w:tblStyle w:val="Tabela-Siatka"/>
        <w:tblW w:w="0" w:type="auto"/>
        <w:tblInd w:w="-34" w:type="dxa"/>
        <w:tblBorders>
          <w:top w:val="single" w:sz="24" w:space="0" w:color="82ACEA"/>
          <w:left w:val="single" w:sz="24" w:space="0" w:color="82ACEA"/>
          <w:bottom w:val="single" w:sz="24" w:space="0" w:color="82ACEA"/>
          <w:right w:val="single" w:sz="24" w:space="0" w:color="82ACEA"/>
          <w:insideH w:val="single" w:sz="24" w:space="0" w:color="82ACEA"/>
          <w:insideV w:val="single" w:sz="24" w:space="0" w:color="82ACEA"/>
        </w:tblBorders>
        <w:tblLook w:val="04A0" w:firstRow="1" w:lastRow="0" w:firstColumn="1" w:lastColumn="0" w:noHBand="0" w:noVBand="1"/>
      </w:tblPr>
      <w:tblGrid>
        <w:gridCol w:w="8478"/>
      </w:tblGrid>
      <w:tr w:rsidR="00E31168" w:rsidDel="003F44A4" w:rsidTr="00E31168">
        <w:trPr>
          <w:trHeight w:val="677"/>
        </w:trPr>
        <w:tc>
          <w:tcPr>
            <w:tcW w:w="9044" w:type="dxa"/>
          </w:tcPr>
          <w:p w:rsidR="00E31168" w:rsidRPr="00E31168" w:rsidRDefault="00E31168" w:rsidP="00153F42">
            <w:pPr>
              <w:pStyle w:val="Nagwek"/>
              <w:spacing w:after="120"/>
              <w:rPr>
                <w:b/>
              </w:rPr>
            </w:pPr>
            <w:r w:rsidRPr="008F2A9F">
              <w:t xml:space="preserve">Pytania i odpowiedzi dotyczące konkursu nr </w:t>
            </w:r>
            <w:r w:rsidRPr="00E31168">
              <w:rPr>
                <w:b/>
              </w:rPr>
              <w:t>POWR.02.15.00-IP.02-00-002/18</w:t>
            </w:r>
          </w:p>
          <w:p w:rsidR="00E31168" w:rsidRPr="00E31168" w:rsidDel="003F44A4" w:rsidRDefault="00E31168" w:rsidP="00153F42">
            <w:pPr>
              <w:pStyle w:val="Nagwek"/>
              <w:spacing w:after="120"/>
              <w:jc w:val="center"/>
              <w:rPr>
                <w:b/>
              </w:rPr>
            </w:pPr>
            <w:r w:rsidRPr="00E31168">
              <w:rPr>
                <w:b/>
              </w:rPr>
              <w:t>Wypracowanie i upowszechnienie przykładowych rozwiązań w zakresie współpracy szkół zawodowych z wyższymi</w:t>
            </w:r>
          </w:p>
        </w:tc>
      </w:tr>
    </w:tbl>
    <w:p w:rsidR="00A37F22" w:rsidRDefault="00083B1A" w:rsidP="00153F42">
      <w:pPr>
        <w:pStyle w:val="menfont"/>
        <w:spacing w:after="120"/>
      </w:pPr>
    </w:p>
    <w:p w:rsidR="00BD39C0" w:rsidRPr="00BD39C0" w:rsidRDefault="00BD39C0" w:rsidP="00153F42">
      <w:pPr>
        <w:pStyle w:val="menfont"/>
        <w:numPr>
          <w:ilvl w:val="0"/>
          <w:numId w:val="7"/>
        </w:numPr>
        <w:tabs>
          <w:tab w:val="left" w:pos="284"/>
        </w:tabs>
        <w:spacing w:after="120"/>
        <w:ind w:left="0" w:firstLine="0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BD39C0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 dokumentacji dla konkursu nr POWR.02.15.00-IP.02-00-002/18 w pkt. 3.1. Podmioty uprawnione do ubiegania się o dofinansowanie (str. 12) znajduje się informacje, że:</w:t>
      </w:r>
    </w:p>
    <w:p w:rsidR="00BD39C0" w:rsidRPr="00BD39C0" w:rsidRDefault="00BD39C0" w:rsidP="00153F42">
      <w:pPr>
        <w:pStyle w:val="menfont"/>
        <w:spacing w:after="120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BD39C0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 ramach konkursu o dofinansowanie realizacji projektu mogą ubiegać się podmioty publiczn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e będące:</w:t>
      </w:r>
    </w:p>
    <w:p w:rsidR="00BD39C0" w:rsidRPr="00BD39C0" w:rsidRDefault="00BD39C0" w:rsidP="00153F42">
      <w:pPr>
        <w:pStyle w:val="menfont"/>
        <w:spacing w:after="120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BD39C0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· organami prowadzącymi publiczną lub niepubliczną szkołę z uprawnieniami szkoły publicznej prowadzącą kształcenie w zawodach ujętych w klasyfikacji zawodów szkolnictwa zawodowego lub </w:t>
      </w:r>
    </w:p>
    <w:p w:rsidR="00BD39C0" w:rsidRPr="00BD39C0" w:rsidRDefault="00BD39C0" w:rsidP="00153F42">
      <w:pPr>
        <w:pStyle w:val="menfont"/>
        <w:spacing w:after="120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BD39C0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· publiczną/niepubliczną uczelnia prowadzącą kształcenie na kierunkach studiów o profilu praktycznym odpowiadających zawodom z klasyfikacji zawodów szkolnictwa zawodowego, które prowadzą lub planują uruchomić w roku szkolnym/akademickim 2019/2020 kształcenie na kierunkach właściwych dla danej grupy branżowej, a w przypadku gdy dana grupa branżowa składa się z części - na kierunkach właściwych dla każdej z części danej grupy bran</w:t>
      </w: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żowej, której dotyczy projekt. </w:t>
      </w:r>
    </w:p>
    <w:p w:rsidR="00BD39C0" w:rsidRPr="00BD39C0" w:rsidRDefault="00BD39C0" w:rsidP="00153F42">
      <w:pPr>
        <w:pStyle w:val="menfont"/>
        <w:spacing w:after="120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BD39C0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Projekty realizowane są w partnerstwie organu prowadzącego publiczną/niepubliczną szkołę prowadzącą kształcenie w zawodach z publiczną/niepubliczną uczelnią akademicką lub zawodową.</w:t>
      </w:r>
    </w:p>
    <w:p w:rsidR="00BD39C0" w:rsidRDefault="00BD39C0" w:rsidP="00153F42">
      <w:pPr>
        <w:pStyle w:val="menfont"/>
        <w:spacing w:after="120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Z </w:t>
      </w:r>
      <w:r w:rsidRPr="00BD39C0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kolei kryterium dostępu nr 1 nie mówi o tym, że beneficjentem musi być podmiot publiczny. Czy w dokumentacji w pkt. 3.1 jest zatem błąd?</w:t>
      </w:r>
    </w:p>
    <w:p w:rsidR="00BD39C0" w:rsidRDefault="0091785B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="00BD39C0" w:rsidRPr="0091785B">
        <w:rPr>
          <w:rFonts w:asciiTheme="minorHAnsi" w:hAnsiTheme="minorHAnsi" w:cstheme="minorHAnsi"/>
          <w:bCs/>
          <w:sz w:val="22"/>
          <w:szCs w:val="22"/>
        </w:rPr>
        <w:t xml:space="preserve"> Regulaminie konkursu nr POWR.02.15.00-IP.02-00-002/18 w pkt. 3.1. </w:t>
      </w:r>
      <w:r w:rsidR="00BD39C0" w:rsidRPr="0031233E">
        <w:rPr>
          <w:rFonts w:asciiTheme="minorHAnsi" w:hAnsiTheme="minorHAnsi" w:cstheme="minorHAnsi"/>
          <w:bCs/>
          <w:i/>
          <w:sz w:val="22"/>
          <w:szCs w:val="22"/>
        </w:rPr>
        <w:t xml:space="preserve">Podmioty uprawnione do ubiegania się o dofinansowanie </w:t>
      </w:r>
      <w:r w:rsidR="00BD39C0" w:rsidRPr="0091785B">
        <w:rPr>
          <w:rFonts w:asciiTheme="minorHAnsi" w:hAnsiTheme="minorHAnsi" w:cstheme="minorHAnsi"/>
          <w:bCs/>
          <w:sz w:val="22"/>
          <w:szCs w:val="22"/>
        </w:rPr>
        <w:t>(str. 12), omyłkowo  zapisano, że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39C0" w:rsidRPr="0091785B">
        <w:rPr>
          <w:rFonts w:asciiTheme="minorHAnsi" w:hAnsiTheme="minorHAnsi" w:cstheme="minorHAnsi"/>
          <w:bCs/>
          <w:sz w:val="22"/>
          <w:szCs w:val="22"/>
        </w:rPr>
        <w:t xml:space="preserve">o dofinansowanie realizacji projektu mogą ubiegać się wyłącznie podmioty publiczne. Zgodnie kryterium dostępu beneficjentem  projektu  jest organ  prowadzący  publiczną  lub  niepubliczną  szkołę  z uprawnieniami szkoły publicznej prowadzącą kształcenie w zawodach ujętych w klasyfikacji zawodów  szkolnictwa  zawodowego  lub  publiczna/niepubliczna  uczelnia  prowadząca 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39C0" w:rsidRPr="0091785B">
        <w:rPr>
          <w:rFonts w:asciiTheme="minorHAnsi" w:hAnsiTheme="minorHAnsi" w:cstheme="minorHAnsi"/>
          <w:bCs/>
          <w:sz w:val="22"/>
          <w:szCs w:val="22"/>
        </w:rPr>
        <w:t>kształcenie na kierunkach studiów o profilu praktycznym odpowiadających zawodom z klasyfikacji zawodów szkolnictwa zawodowego (…), kryterium</w:t>
      </w:r>
      <w:r w:rsidR="003123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39C0" w:rsidRPr="0091785B">
        <w:rPr>
          <w:rFonts w:asciiTheme="minorHAnsi" w:hAnsiTheme="minorHAnsi" w:cstheme="minorHAnsi"/>
          <w:bCs/>
          <w:sz w:val="22"/>
          <w:szCs w:val="22"/>
        </w:rPr>
        <w:t>nie ogranicza możliwości składania wniosków podmiotom niepublicznym.</w:t>
      </w:r>
    </w:p>
    <w:p w:rsidR="00DA2F00" w:rsidRDefault="00DA2F00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A2F00" w:rsidRPr="00367E60" w:rsidRDefault="00DA2F00" w:rsidP="00153F42">
      <w:pPr>
        <w:pStyle w:val="menfont"/>
        <w:numPr>
          <w:ilvl w:val="0"/>
          <w:numId w:val="7"/>
        </w:numPr>
        <w:tabs>
          <w:tab w:val="left" w:pos="142"/>
          <w:tab w:val="left" w:pos="284"/>
        </w:tabs>
        <w:spacing w:after="120"/>
        <w:ind w:left="0" w:hanging="11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367E60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Uwzględniając zapisy kryterium dostępu nr 2, proszę o informację, czy publiczna uczelnia wyższa, chcąc zawiązać partnerstwo z organem prowadzącym publiczną szkołę prowadzącą kształcenie w zawodach (tj. jednostka samorządu terytorialnego), musi dokonać wyboru na podstawie przepisów określonych w art 33 ust .2 ustawy z 11.07.2014 ( m.in ogłosić otwarty nabór partnerów na swojej stronie internetowej wraz ze wskazaniem co najmniej 21-dniowego terminu na zgłaszanie się partnerów;).</w:t>
      </w:r>
    </w:p>
    <w:p w:rsidR="0031233E" w:rsidRPr="0031233E" w:rsidRDefault="0031233E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233E">
        <w:rPr>
          <w:rFonts w:asciiTheme="minorHAnsi" w:hAnsiTheme="minorHAnsi" w:cstheme="minorHAnsi"/>
          <w:bCs/>
          <w:sz w:val="22"/>
          <w:szCs w:val="22"/>
        </w:rPr>
        <w:t>w Państwa przypa</w:t>
      </w:r>
      <w:r>
        <w:rPr>
          <w:rFonts w:asciiTheme="minorHAnsi" w:hAnsiTheme="minorHAnsi" w:cstheme="minorHAnsi"/>
          <w:bCs/>
          <w:sz w:val="22"/>
          <w:szCs w:val="22"/>
        </w:rPr>
        <w:t>dku wybór partnera dotyczy JST,</w:t>
      </w:r>
      <w:r w:rsidRPr="0031233E">
        <w:rPr>
          <w:rFonts w:asciiTheme="minorHAnsi" w:hAnsiTheme="minorHAnsi" w:cstheme="minorHAnsi"/>
          <w:bCs/>
          <w:sz w:val="22"/>
          <w:szCs w:val="22"/>
        </w:rPr>
        <w:t xml:space="preserve"> w związku z czym nie mają Państwo obowiązku dokonania wyboru partnera na podstawie art. 33 ust. 2 ustawy wdrożeniowej. Zgodnie z jej zapisami podmiot, o którym mowa w art. 3 ust. 1 ustawy z dnia 29 stycznia 2004 r. - Prawo zamówień publicznych (Dz.U. z 2015 r. poz. 2164, z późn. zm.), inicjujący projekt partnerski, dokonuje wyboru partnerów spośród podmiotów innych niż wymienione w art. 3 ust. 1 pkt 1-3a tej ustawy, z zachowaniem zasady przejrzystości i równego traktowania.</w:t>
      </w:r>
    </w:p>
    <w:p w:rsidR="0031233E" w:rsidRPr="0031233E" w:rsidRDefault="0031233E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233E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Niemniej jednak mając na uwadze zapisy ustawy </w:t>
      </w:r>
      <w:r w:rsidR="00E20ED1" w:rsidRPr="005E5AB6">
        <w:rPr>
          <w:rFonts w:asciiTheme="minorHAnsi" w:hAnsiTheme="minorHAnsi" w:cstheme="minorHAnsi"/>
          <w:bCs/>
          <w:sz w:val="22"/>
          <w:szCs w:val="22"/>
        </w:rPr>
        <w:t xml:space="preserve">partnerstwo </w:t>
      </w:r>
      <w:r w:rsidR="005E5AB6" w:rsidRPr="005E5AB6">
        <w:rPr>
          <w:rFonts w:asciiTheme="minorHAnsi" w:hAnsiTheme="minorHAnsi" w:cstheme="minorHAnsi"/>
          <w:bCs/>
          <w:sz w:val="22"/>
          <w:szCs w:val="22"/>
        </w:rPr>
        <w:t xml:space="preserve">może zostać utworzone </w:t>
      </w:r>
      <w:r w:rsidR="00E20ED1">
        <w:rPr>
          <w:rFonts w:asciiTheme="minorHAnsi" w:hAnsiTheme="minorHAnsi" w:cstheme="minorHAnsi"/>
          <w:bCs/>
          <w:sz w:val="22"/>
          <w:szCs w:val="22"/>
        </w:rPr>
        <w:t>w</w:t>
      </w:r>
      <w:r w:rsidR="00E20ED1" w:rsidRPr="00E20ED1">
        <w:rPr>
          <w:rFonts w:asciiTheme="minorHAnsi" w:hAnsiTheme="minorHAnsi" w:cstheme="minorHAnsi"/>
          <w:bCs/>
          <w:sz w:val="22"/>
          <w:szCs w:val="22"/>
        </w:rPr>
        <w:t xml:space="preserve"> celu wspólnej realizacji projektu</w:t>
      </w:r>
      <w:r w:rsidR="00E20ED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E5AB6" w:rsidRPr="005E5AB6">
        <w:rPr>
          <w:rFonts w:asciiTheme="minorHAnsi" w:hAnsiTheme="minorHAnsi" w:cstheme="minorHAnsi"/>
          <w:bCs/>
          <w:sz w:val="22"/>
          <w:szCs w:val="22"/>
        </w:rPr>
        <w:t>przez podmioty wnoszące do projektu zasoby ludzkie, organizacyjne, techniczne lub finansowe, realizujące wspólnie projekt, zwany dalej „projektem partnerskim”, na warunkach określonych w porozumieniu albo umowie o partnerstwie.</w:t>
      </w:r>
    </w:p>
    <w:p w:rsidR="00DA2F00" w:rsidRDefault="0031233E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233E">
        <w:rPr>
          <w:rFonts w:asciiTheme="minorHAnsi" w:hAnsiTheme="minorHAnsi" w:cstheme="minorHAnsi"/>
          <w:bCs/>
          <w:sz w:val="22"/>
          <w:szCs w:val="22"/>
        </w:rPr>
        <w:t>Ponadto, zgodnie z art. 33 ust. 4a ustawy wdrożeniowej podmiot, o którym mowa w art. 3 ust. 1 ustawy Prawo zamówień publicznych, niebędący podmiotem inicjującym projekt partnerski,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projekcie.</w:t>
      </w:r>
    </w:p>
    <w:p w:rsidR="0031233E" w:rsidRDefault="0031233E" w:rsidP="00153F42">
      <w:pPr>
        <w:spacing w:after="120"/>
        <w:jc w:val="both"/>
        <w:rPr>
          <w:color w:val="1F497D"/>
        </w:rPr>
      </w:pPr>
    </w:p>
    <w:p w:rsidR="00DA2F00" w:rsidRPr="00FF64D5" w:rsidRDefault="00DA2F00" w:rsidP="00153F42">
      <w:pPr>
        <w:pStyle w:val="menfont"/>
        <w:numPr>
          <w:ilvl w:val="0"/>
          <w:numId w:val="7"/>
        </w:numPr>
        <w:tabs>
          <w:tab w:val="left" w:pos="142"/>
          <w:tab w:val="left" w:pos="284"/>
        </w:tabs>
        <w:spacing w:after="120"/>
        <w:ind w:left="0" w:hanging="11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FF64D5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Bardzo proszę o informację czy gmina jako jednostka samorządu terytorialnego zawiązując partnerstwo z uczelnią publiczną zobowiązana jest do wyboru partnera z zachowaniem 21 dniowego terminu zgodnie z art. 33 ustawy wdrożeniowej?</w:t>
      </w:r>
    </w:p>
    <w:p w:rsidR="0031233E" w:rsidRPr="0031233E" w:rsidRDefault="0031233E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31233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tym</w:t>
      </w:r>
      <w:r w:rsidRPr="0031233E">
        <w:rPr>
          <w:rFonts w:asciiTheme="minorHAnsi" w:hAnsiTheme="minorHAnsi" w:cstheme="minorHAnsi"/>
          <w:bCs/>
          <w:sz w:val="22"/>
          <w:szCs w:val="22"/>
        </w:rPr>
        <w:t xml:space="preserve"> przypadku wybór partnera dotyczy uczelni publicznej, w związku z czym nie </w:t>
      </w:r>
      <w:r>
        <w:rPr>
          <w:rFonts w:asciiTheme="minorHAnsi" w:hAnsiTheme="minorHAnsi" w:cstheme="minorHAnsi"/>
          <w:bCs/>
          <w:sz w:val="22"/>
          <w:szCs w:val="22"/>
        </w:rPr>
        <w:t>ma</w:t>
      </w:r>
      <w:r w:rsidRPr="0031233E">
        <w:rPr>
          <w:rFonts w:asciiTheme="minorHAnsi" w:hAnsiTheme="minorHAnsi" w:cstheme="minorHAnsi"/>
          <w:bCs/>
          <w:sz w:val="22"/>
          <w:szCs w:val="22"/>
        </w:rPr>
        <w:t xml:space="preserve"> obowiązku dokonania wyboru partnera na podstawie art. 33 ust. 2 ustawy wdrożeniowej. Zgodnie z jej zapisami podmiot, o którym mowa w art. 3 ust. 1 ustawy z dnia 29 stycznia 2004 r. - Prawo zamówień publicznych (Dz.U. z 2015 r. poz. 2164, z późn. zm.), inicjujący projekt partnerski, dokonuje wyboru partnerów spośród podmiotów innych niż wymienione w art. 3 ust. 1 pkt 1-3a tej ustawy, z zachowaniem zasady przejrzystości i równego traktowania.</w:t>
      </w:r>
    </w:p>
    <w:p w:rsidR="00E20ED1" w:rsidRDefault="00E20ED1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20ED1">
        <w:rPr>
          <w:rFonts w:asciiTheme="minorHAnsi" w:hAnsiTheme="minorHAnsi" w:cstheme="minorHAnsi"/>
          <w:bCs/>
          <w:sz w:val="22"/>
          <w:szCs w:val="22"/>
        </w:rPr>
        <w:t>Niemniej jednak mając na uwadze zapisy ustawy partnerstwo może zostać utworzone w celu wspólnej realizacji projektu przez podmioty wnoszące do projektu zasoby ludzkie, organizacyjne, techniczne lub finansowe, realizujące wspólnie projekt, zwany dalej „projektem partnerskim”, na warunkach określonych w porozumieniu albo umowie o partnerstwie.</w:t>
      </w:r>
    </w:p>
    <w:p w:rsidR="00BD39C0" w:rsidRPr="0031233E" w:rsidRDefault="0031233E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1233E">
        <w:rPr>
          <w:rFonts w:asciiTheme="minorHAnsi" w:hAnsiTheme="minorHAnsi" w:cstheme="minorHAnsi"/>
          <w:bCs/>
          <w:sz w:val="22"/>
          <w:szCs w:val="22"/>
        </w:rPr>
        <w:t>Ponadto, zgodnie z art. 33 ust. 4a ustawy wdrożeniowej podmiot, o którym mowa w art. 3 ust. 1 ustawy Prawo zamówień publicznych, niebędący podmiotem inicjującym projekt partnerski,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projekcie.</w:t>
      </w:r>
    </w:p>
    <w:tbl>
      <w:tblPr>
        <w:tblW w:w="60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0"/>
      </w:tblGrid>
      <w:tr w:rsidR="00BD39C0" w:rsidRPr="00BD39C0" w:rsidTr="00BD39C0">
        <w:trPr>
          <w:tblCellSpacing w:w="0" w:type="dxa"/>
        </w:trPr>
        <w:tc>
          <w:tcPr>
            <w:tcW w:w="0" w:type="auto"/>
            <w:vAlign w:val="center"/>
            <w:hideMark/>
          </w:tcPr>
          <w:p w:rsidR="00BD39C0" w:rsidRPr="00BD39C0" w:rsidRDefault="00BD39C0" w:rsidP="00153F42">
            <w:pPr>
              <w:spacing w:after="120"/>
              <w:ind w:firstLine="708"/>
              <w:jc w:val="both"/>
            </w:pPr>
          </w:p>
        </w:tc>
      </w:tr>
    </w:tbl>
    <w:p w:rsidR="0031233E" w:rsidRPr="00A83863" w:rsidRDefault="0031233E" w:rsidP="00153F42">
      <w:pPr>
        <w:pStyle w:val="menfont"/>
        <w:numPr>
          <w:ilvl w:val="0"/>
          <w:numId w:val="7"/>
        </w:numPr>
        <w:tabs>
          <w:tab w:val="left" w:pos="142"/>
          <w:tab w:val="left" w:pos="284"/>
        </w:tabs>
        <w:spacing w:after="120"/>
        <w:ind w:left="0" w:hanging="11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A83863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Czy w momencie wprowadzenia do realizowanego projektu dodatkowego nieprzewidzianego we wniosku o dofinansowanie partnera wymagane jest przeprowadzenie pełnej procedury wyboru partnera zg. z art. 33 ust. Wdrożeniowej? 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Zgodnie z art. 33 ust. 3a ustawy wdrożeniowej</w:t>
      </w:r>
      <w:r w:rsidRPr="00153F42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w</w:t>
      </w:r>
      <w:r w:rsidRPr="00153F42">
        <w:rPr>
          <w:rFonts w:asciiTheme="minorHAnsi" w:hAnsiTheme="minorHAnsi" w:cstheme="minorHAnsi"/>
          <w:bCs/>
          <w:sz w:val="22"/>
          <w:szCs w:val="22"/>
        </w:rPr>
        <w:t xml:space="preserve"> przypadkach uzasadnionych koniecznością zapewnienia prawidłowej i terminowej realizacji projektu, za zgodą właściwej instytucji, może nastąpić zmiana partnera. Do zmiany partnera przepis ust. 2 stosuje się odpowiednio</w:t>
      </w:r>
      <w:r>
        <w:rPr>
          <w:rFonts w:asciiTheme="minorHAnsi" w:hAnsiTheme="minorHAnsi" w:cstheme="minorHAnsi"/>
          <w:bCs/>
          <w:sz w:val="22"/>
          <w:szCs w:val="22"/>
        </w:rPr>
        <w:t xml:space="preserve">, tj. </w:t>
      </w:r>
      <w:r w:rsidRPr="00153F42">
        <w:rPr>
          <w:rFonts w:asciiTheme="minorHAnsi" w:hAnsiTheme="minorHAnsi" w:cstheme="minorHAnsi"/>
          <w:bCs/>
          <w:sz w:val="22"/>
          <w:szCs w:val="22"/>
        </w:rPr>
        <w:t>podmiot, o którym mowa w art. 3 ust. 1 ustawy z dnia 29 stycznia 2004 r. - Prawo zamówień publicznych (Dz.U. z 2015 r. poz. 2164, z późn. zm.), inicjujący projekt partnerski, dokonuje wyboru partnerów spośród podmiotów innych niż wymienione w art. 3 ust. 1 pkt 1-3a tej ustawy, z zachowaniem zasady przejrzystości i równego traktowania.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53F42">
        <w:rPr>
          <w:rFonts w:asciiTheme="minorHAnsi" w:hAnsiTheme="minorHAnsi" w:cstheme="minorHAnsi"/>
          <w:bCs/>
          <w:sz w:val="22"/>
          <w:szCs w:val="22"/>
        </w:rPr>
        <w:t xml:space="preserve">Podmiot ten, dokonując wyboru, jest obowiązany w szczególności do: 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F42">
        <w:rPr>
          <w:rFonts w:asciiTheme="minorHAnsi" w:hAnsiTheme="minorHAnsi" w:cstheme="minorHAnsi"/>
          <w:bCs/>
          <w:sz w:val="22"/>
          <w:szCs w:val="22"/>
        </w:rPr>
        <w:t>1) ogłoszenia otwartego naboru partnerów na swojej stronie internetowej wraz ze wskazaniem co najmniej 21-dniowego terminu na zgłaszanie się partnerów;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F42">
        <w:rPr>
          <w:rFonts w:asciiTheme="minorHAnsi" w:hAnsiTheme="minorHAnsi" w:cstheme="minorHAnsi"/>
          <w:bCs/>
          <w:sz w:val="22"/>
          <w:szCs w:val="22"/>
        </w:rPr>
        <w:t>2) uwzględnienia przy wyborze partnerów: zgodności działania potencjalnego partnera z celami partnerstwa, deklarowanego wkładu potencjalnego partnera w realizację celu partnerstwa, doświadczenia w realizacji projektów o podobnym charakterze;</w:t>
      </w:r>
    </w:p>
    <w:p w:rsidR="0031233E" w:rsidRPr="00FF64D5" w:rsidRDefault="00153F42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3F42">
        <w:rPr>
          <w:rFonts w:asciiTheme="minorHAnsi" w:hAnsiTheme="minorHAnsi" w:cstheme="minorHAnsi"/>
          <w:bCs/>
          <w:sz w:val="22"/>
          <w:szCs w:val="22"/>
        </w:rPr>
        <w:lastRenderedPageBreak/>
        <w:t>3) podania do publicznej wiadomości na swojej stronie internetowej informacji o podmiotach wybranych do pełnienia funkcji partnera.</w:t>
      </w:r>
    </w:p>
    <w:p w:rsidR="0031233E" w:rsidRDefault="0031233E" w:rsidP="00153F42">
      <w:pPr>
        <w:spacing w:after="120"/>
        <w:jc w:val="both"/>
      </w:pPr>
    </w:p>
    <w:p w:rsidR="0031233E" w:rsidRPr="00A83863" w:rsidRDefault="0031233E" w:rsidP="00153F42">
      <w:pPr>
        <w:pStyle w:val="menfont"/>
        <w:numPr>
          <w:ilvl w:val="0"/>
          <w:numId w:val="7"/>
        </w:numPr>
        <w:tabs>
          <w:tab w:val="left" w:pos="142"/>
          <w:tab w:val="left" w:pos="284"/>
        </w:tabs>
        <w:spacing w:after="120"/>
        <w:ind w:left="0" w:hanging="11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A83863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W przypadku przystąpienia nieprzewidzianego we wniosku o dofinansowanie Partnera możliwe jest przesuniecie zaplanowanych wcześniej zadań między partnerami ale czy możliwe będzie również przesunięcie zaplanowanego wydatku na realizacje powierzonego zadania/ lub ewentualny podział wydatku proporcjonalny do zaangażowania w wykonanie zadania? </w:t>
      </w:r>
    </w:p>
    <w:p w:rsidR="0031233E" w:rsidRDefault="0031233E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Przesunię</w:t>
      </w:r>
      <w:r w:rsidRPr="00E93160">
        <w:rPr>
          <w:rFonts w:asciiTheme="minorHAnsi" w:hAnsiTheme="minorHAnsi" w:cstheme="minorHAnsi"/>
          <w:bCs/>
          <w:sz w:val="22"/>
          <w:szCs w:val="22"/>
        </w:rPr>
        <w:t xml:space="preserve">cie zaplanowanych wcześniej zadań </w:t>
      </w:r>
      <w:r>
        <w:rPr>
          <w:rFonts w:asciiTheme="minorHAnsi" w:hAnsiTheme="minorHAnsi" w:cstheme="minorHAnsi"/>
          <w:bCs/>
          <w:sz w:val="22"/>
          <w:szCs w:val="22"/>
        </w:rPr>
        <w:t>po</w:t>
      </w:r>
      <w:r w:rsidRPr="00E93160">
        <w:rPr>
          <w:rFonts w:asciiTheme="minorHAnsi" w:hAnsiTheme="minorHAnsi" w:cstheme="minorHAnsi"/>
          <w:bCs/>
          <w:sz w:val="22"/>
          <w:szCs w:val="22"/>
        </w:rPr>
        <w:t>między partnerami</w:t>
      </w:r>
      <w:r>
        <w:rPr>
          <w:rFonts w:asciiTheme="minorHAnsi" w:hAnsiTheme="minorHAnsi" w:cstheme="minorHAnsi"/>
          <w:bCs/>
          <w:sz w:val="22"/>
          <w:szCs w:val="22"/>
        </w:rPr>
        <w:t xml:space="preserve"> skutkować będzie również </w:t>
      </w:r>
      <w:r w:rsidRPr="00E93160">
        <w:rPr>
          <w:rFonts w:asciiTheme="minorHAnsi" w:hAnsiTheme="minorHAnsi" w:cstheme="minorHAnsi"/>
          <w:bCs/>
          <w:sz w:val="22"/>
          <w:szCs w:val="22"/>
        </w:rPr>
        <w:t>przesunięcie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E93160">
        <w:rPr>
          <w:rFonts w:asciiTheme="minorHAnsi" w:hAnsiTheme="minorHAnsi" w:cstheme="minorHAnsi"/>
          <w:bCs/>
          <w:sz w:val="22"/>
          <w:szCs w:val="22"/>
        </w:rPr>
        <w:t xml:space="preserve"> zaplanowanego wydatku na realizacj</w:t>
      </w:r>
      <w:r>
        <w:rPr>
          <w:rFonts w:asciiTheme="minorHAnsi" w:hAnsiTheme="minorHAnsi" w:cstheme="minorHAnsi"/>
          <w:bCs/>
          <w:sz w:val="22"/>
          <w:szCs w:val="22"/>
        </w:rPr>
        <w:t>ę</w:t>
      </w:r>
      <w:r w:rsidRPr="00E93160">
        <w:rPr>
          <w:rFonts w:asciiTheme="minorHAnsi" w:hAnsiTheme="minorHAnsi" w:cstheme="minorHAnsi"/>
          <w:bCs/>
          <w:sz w:val="22"/>
          <w:szCs w:val="22"/>
        </w:rPr>
        <w:t xml:space="preserve"> powierzonego zadania/ lub ewentualny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Pr="00E93160">
        <w:rPr>
          <w:rFonts w:asciiTheme="minorHAnsi" w:hAnsiTheme="minorHAnsi" w:cstheme="minorHAnsi"/>
          <w:bCs/>
          <w:sz w:val="22"/>
          <w:szCs w:val="22"/>
        </w:rPr>
        <w:t xml:space="preserve"> podział</w:t>
      </w:r>
      <w:r>
        <w:rPr>
          <w:rFonts w:asciiTheme="minorHAnsi" w:hAnsiTheme="minorHAnsi" w:cstheme="minorHAnsi"/>
          <w:bCs/>
          <w:sz w:val="22"/>
          <w:szCs w:val="22"/>
        </w:rPr>
        <w:t>em wydatku proporcjonalnie</w:t>
      </w:r>
      <w:r w:rsidRPr="00E93160">
        <w:rPr>
          <w:rFonts w:asciiTheme="minorHAnsi" w:hAnsiTheme="minorHAnsi" w:cstheme="minorHAnsi"/>
          <w:bCs/>
          <w:sz w:val="22"/>
          <w:szCs w:val="22"/>
        </w:rPr>
        <w:t xml:space="preserve"> do zaangażowania </w:t>
      </w:r>
      <w:r>
        <w:rPr>
          <w:rFonts w:asciiTheme="minorHAnsi" w:hAnsiTheme="minorHAnsi" w:cstheme="minorHAnsi"/>
          <w:bCs/>
          <w:sz w:val="22"/>
          <w:szCs w:val="22"/>
        </w:rPr>
        <w:t xml:space="preserve">partnerów </w:t>
      </w:r>
      <w:r w:rsidRPr="00E93160">
        <w:rPr>
          <w:rFonts w:asciiTheme="minorHAnsi" w:hAnsiTheme="minorHAnsi" w:cstheme="minorHAnsi"/>
          <w:bCs/>
          <w:sz w:val="22"/>
          <w:szCs w:val="22"/>
        </w:rPr>
        <w:t>w wykonanie zadania</w:t>
      </w:r>
      <w:r>
        <w:rPr>
          <w:rFonts w:asciiTheme="minorHAnsi" w:hAnsiTheme="minorHAnsi" w:cstheme="minorHAnsi"/>
          <w:bCs/>
          <w:sz w:val="22"/>
          <w:szCs w:val="22"/>
        </w:rPr>
        <w:t xml:space="preserve">. Należy jednak mieć na uwadze, że </w:t>
      </w:r>
      <w:r w:rsidRPr="00E93160">
        <w:rPr>
          <w:rFonts w:asciiTheme="minorHAnsi" w:hAnsiTheme="minorHAnsi" w:cstheme="minorHAnsi"/>
          <w:bCs/>
          <w:sz w:val="22"/>
          <w:szCs w:val="22"/>
        </w:rPr>
        <w:t>włączenie do projektu nowego partnera nie może wiązać się z wprowadzeniem nowego rodzaju zadań przewidzianych do realizacji przez partnera/partnerów, ale jedynie ze zwiększeniem liczby partnerów realizujących zadania przewidziane do realizacji w partnerstwie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Bowiem zgodnie z zapisami Szczegółowego Opisu Osi Priorytetowych PO WER: </w:t>
      </w:r>
      <w:r w:rsidRPr="00153F42">
        <w:rPr>
          <w:rFonts w:asciiTheme="minorHAnsi" w:hAnsiTheme="minorHAnsi" w:cstheme="minorHAnsi"/>
          <w:bCs/>
          <w:i/>
          <w:sz w:val="22"/>
          <w:szCs w:val="22"/>
        </w:rPr>
        <w:t xml:space="preserve">W ramach PO WER (…) wymagane jest utworzenie albo zainicjowanie partnerstwa przed złożeniem wniosku o dofinansowanie albo przed rozpoczęciem realizacji projektu, o ile data ta jest wcześniejsza od daty złożenia wniosku o dofinansowanie, co wnioskodawca potwierdza stosowną informacją zawartą we wniosku o dofinansowanie. 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53F42">
        <w:rPr>
          <w:rFonts w:asciiTheme="minorHAnsi" w:hAnsiTheme="minorHAnsi" w:cstheme="minorHAnsi"/>
          <w:bCs/>
          <w:i/>
          <w:sz w:val="22"/>
          <w:szCs w:val="22"/>
        </w:rPr>
        <w:t xml:space="preserve">Powyższe oznacza, że partnerstwo musi zostać utworzone albo zainicjowane przed rozpoczęciem realizacji projektu i wnioskodawca składa wniosek o dofinansowanie projektu partnerskiego. Nie jest to jednak równoznaczne z wymogiem zawarcia porozumienia albo umowy o partnerstwie między wnioskodawcą a partnerami przed złożeniem wniosku o dofinansowanie. 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53F42">
        <w:rPr>
          <w:rFonts w:asciiTheme="minorHAnsi" w:hAnsiTheme="minorHAnsi" w:cstheme="minorHAnsi"/>
          <w:bCs/>
          <w:i/>
          <w:sz w:val="22"/>
          <w:szCs w:val="22"/>
        </w:rPr>
        <w:t xml:space="preserve">Dopuszczalnym wyjątkiem od powyższej zasady jest sytuacja, w której do realizowanego projektu partnerskiego wprowadzany jest dodatkowy, nieprzewidziany we wniosku o dofinansowanie tego projektu partner, (…) ale nie jest rozszerzany rodzaj zadań przewidzianych do realizacji w projekcie w ramach partnerstwa (włączenie do projektu nowego partnera nie może wiązać się z wprowadzeniem nowego rodzaju zadań przewidzianych do realizacji przez partnera/partnerów, ale jedynie ze zwiększeniem liczby partnerów realizujących zadania przewidziane do realizacji w partnerstwie). Wprowadzenie nowego partnera może nastąpić w połączeniu ze wzrostem zaangażowania partnerów w realizację projektu (np. w sytuacji, kiedy wzrośnie procentowy udział środków przekazywanych partnerom w budżecie), ale nie może być związany z przekazywaniem partnerom do realizacji zadań rodzajowo różnych od tych, które pierwotnie im przekazano. Możliwe jest również przesuwanie zadań pomiędzy partnerami. 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53F42">
        <w:rPr>
          <w:rFonts w:asciiTheme="minorHAnsi" w:hAnsiTheme="minorHAnsi" w:cstheme="minorHAnsi"/>
          <w:bCs/>
          <w:i/>
          <w:sz w:val="22"/>
          <w:szCs w:val="22"/>
        </w:rPr>
        <w:t xml:space="preserve">Zmiany dotyczące wprowadzenia do realizowanego projektu dodatkowego, nieprzewidzianego we wniosku o dofinansowanie tego projektu, partnera traktowane są jako zmiany w projekcie i wymagają zgłoszenia oraz uzyskania pisemnej zgody instytucji, będącej stroną umowy o dofinansowanie projektu zawartej albo porozumienia zawartego z beneficjentem tego projektu na zasadach określonych w tej umowie albo w tym porozumieniu. 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53F42">
        <w:rPr>
          <w:rFonts w:asciiTheme="minorHAnsi" w:hAnsiTheme="minorHAnsi" w:cstheme="minorHAnsi"/>
          <w:bCs/>
          <w:i/>
          <w:sz w:val="22"/>
          <w:szCs w:val="22"/>
        </w:rPr>
        <w:t>W wyjątkowych i uzasadnionych sytuacjach, o których mowa art. 33 ust. 3a ww. ustawy, dopuszczalne jest dokonanie zmiany partnera lub rezygnacja z udziału partnera w projekcie zatwierdzonym do dofinansowania. Wymaga to jednak wcześniejszego zgłoszenia do IOK wraz z uzasadnieniem oraz uzyskania pisemnej zgody IOK. Warunkiem wyrażenia przez IOK zgody na tego rodzaju zmianę w projekcie jest zapewnienie, że: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53F42">
        <w:rPr>
          <w:rFonts w:asciiTheme="minorHAnsi" w:hAnsiTheme="minorHAnsi" w:cstheme="minorHAnsi"/>
          <w:bCs/>
          <w:i/>
          <w:sz w:val="22"/>
          <w:szCs w:val="22"/>
        </w:rPr>
        <w:t>-nowy partner będzie posiadał zbliżony lub wyższy potencjał i doświadczenie w stosunku do partnera, który zrezygnował z udziału w projekcie oraz zostanie wybrany z zachowaniem zasad o który chowa w art. 33 ust. 2 -4a ww. ustawy (o ile dotyczy);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53F42">
        <w:rPr>
          <w:rFonts w:asciiTheme="minorHAnsi" w:hAnsiTheme="minorHAnsi" w:cstheme="minorHAnsi"/>
          <w:bCs/>
          <w:i/>
          <w:sz w:val="22"/>
          <w:szCs w:val="22"/>
        </w:rPr>
        <w:lastRenderedPageBreak/>
        <w:t>-podstawowe założenia dotyczące działań realizowanych w projekcie nie zmienią się;</w:t>
      </w:r>
    </w:p>
    <w:p w:rsidR="00153F42" w:rsidRPr="00153F42" w:rsidRDefault="00153F42" w:rsidP="00153F42">
      <w:pPr>
        <w:spacing w:after="12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153F42">
        <w:rPr>
          <w:rFonts w:asciiTheme="minorHAnsi" w:hAnsiTheme="minorHAnsi" w:cstheme="minorHAnsi"/>
          <w:bCs/>
          <w:i/>
          <w:sz w:val="22"/>
          <w:szCs w:val="22"/>
        </w:rPr>
        <w:t>-projekt przyjęty do dofinansowania będzie spełniał wszystkie ogólne i szczegółowe kryteria wyboru projektów obowiązujące w konkursie</w:t>
      </w:r>
    </w:p>
    <w:p w:rsidR="0031233E" w:rsidRPr="00153F42" w:rsidRDefault="0031233E" w:rsidP="00153F42">
      <w:pPr>
        <w:spacing w:after="120"/>
        <w:jc w:val="both"/>
        <w:rPr>
          <w:i/>
        </w:rPr>
      </w:pPr>
    </w:p>
    <w:p w:rsidR="0031233E" w:rsidRPr="00A83863" w:rsidRDefault="0031233E" w:rsidP="00153F42">
      <w:pPr>
        <w:pStyle w:val="menfont"/>
        <w:numPr>
          <w:ilvl w:val="0"/>
          <w:numId w:val="7"/>
        </w:numPr>
        <w:tabs>
          <w:tab w:val="left" w:pos="142"/>
          <w:tab w:val="left" w:pos="284"/>
        </w:tabs>
        <w:spacing w:after="120"/>
        <w:ind w:left="0" w:hanging="11"/>
        <w:jc w:val="both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A83863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Czy w przypadku projektu partnerskiego gdzie Liderem jest JST którego zapisy w regulaminie konkursowym zwalniają z obowiązku podawania łącznego obrotu zwolnienie dotyczy również Partnerów przewidzianych w Projekcie? Jak powyższe kryterium ma się do partnerów którzy dołączą w trakcie realizacji Projektu?</w:t>
      </w:r>
    </w:p>
    <w:p w:rsidR="0031233E" w:rsidRPr="00082DBB" w:rsidRDefault="0031233E" w:rsidP="00153F42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Ogólne kryterium</w:t>
      </w:r>
      <w:r w:rsidRPr="007555D7" w:rsidDel="003F44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555D7">
        <w:rPr>
          <w:rFonts w:asciiTheme="minorHAnsi" w:hAnsiTheme="minorHAnsi" w:cstheme="minorHAnsi"/>
          <w:bCs/>
          <w:sz w:val="22"/>
          <w:szCs w:val="22"/>
        </w:rPr>
        <w:t>merytoryczne</w:t>
      </w:r>
      <w:r>
        <w:rPr>
          <w:rFonts w:asciiTheme="minorHAnsi" w:hAnsiTheme="minorHAnsi" w:cstheme="minorHAnsi"/>
          <w:bCs/>
          <w:sz w:val="22"/>
          <w:szCs w:val="22"/>
        </w:rPr>
        <w:t xml:space="preserve"> nr 3</w:t>
      </w:r>
      <w:r w:rsidRPr="007555D7">
        <w:rPr>
          <w:rFonts w:eastAsia="Calibri"/>
          <w:sz w:val="22"/>
          <w:szCs w:val="22"/>
        </w:rPr>
        <w:t xml:space="preserve"> </w:t>
      </w:r>
      <w:r w:rsidRPr="007555D7">
        <w:rPr>
          <w:rFonts w:asciiTheme="minorHAnsi" w:hAnsiTheme="minorHAnsi" w:cstheme="minorHAnsi"/>
          <w:bCs/>
          <w:sz w:val="22"/>
          <w:szCs w:val="22"/>
        </w:rPr>
        <w:t>nie dotyczy jednostek sektora finansów publicznych (jsfp), w tym projektów partnerskich w których jsfp występują jako wnioskodawca (lider) - kryterium obrotu nie jest wówczas badane</w:t>
      </w:r>
      <w:r w:rsidRPr="001F63C0">
        <w:rPr>
          <w:rFonts w:asciiTheme="minorHAnsi" w:hAnsiTheme="minorHAnsi" w:cstheme="minorHAnsi"/>
          <w:bCs/>
          <w:sz w:val="22"/>
          <w:szCs w:val="22"/>
        </w:rPr>
        <w:t>. Tym samym w sytuacji,</w:t>
      </w:r>
      <w:r w:rsidRPr="001F63C0">
        <w:t xml:space="preserve"> </w:t>
      </w:r>
      <w:r w:rsidRPr="001F63C0">
        <w:rPr>
          <w:rFonts w:asciiTheme="minorHAnsi" w:hAnsiTheme="minorHAnsi" w:cstheme="minorHAnsi"/>
          <w:bCs/>
          <w:sz w:val="22"/>
          <w:szCs w:val="22"/>
        </w:rPr>
        <w:t>gdy liderem projektu jest podmiot, którego nie dotyczy obowiązek podawania łącznego obrotu, partnerzy również nie mają obowiązku podawania łącznego obrotu – takich informacji nie zamieszcza się wówczas we wniosku o dofinansowanie.</w:t>
      </w:r>
    </w:p>
    <w:p w:rsidR="0091785B" w:rsidRPr="007E422F" w:rsidRDefault="0091785B" w:rsidP="00153F42">
      <w:pPr>
        <w:spacing w:after="120"/>
        <w:jc w:val="both"/>
      </w:pPr>
    </w:p>
    <w:sectPr w:rsidR="0091785B" w:rsidRPr="007E422F" w:rsidSect="00D930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91" w:right="1701" w:bottom="568" w:left="1701" w:header="426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D58" w:rsidRDefault="00990D58">
      <w:r>
        <w:separator/>
      </w:r>
    </w:p>
  </w:endnote>
  <w:endnote w:type="continuationSeparator" w:id="0">
    <w:p w:rsidR="00990D58" w:rsidRDefault="0099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haparral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5575648"/>
      <w:docPartObj>
        <w:docPartGallery w:val="Page Numbers (Bottom of Page)"/>
        <w:docPartUnique/>
      </w:docPartObj>
    </w:sdtPr>
    <w:sdtEndPr/>
    <w:sdtContent>
      <w:p w:rsidR="00D9303E" w:rsidRDefault="00D9303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B1A">
          <w:rPr>
            <w:noProof/>
          </w:rPr>
          <w:t>1</w:t>
        </w:r>
        <w:r>
          <w:fldChar w:fldCharType="end"/>
        </w:r>
      </w:p>
    </w:sdtContent>
  </w:sdt>
  <w:p w:rsidR="00D9303E" w:rsidRDefault="00D930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FBC" w:rsidRPr="007529E1" w:rsidRDefault="00932CA1" w:rsidP="00005FBC">
    <w:pPr>
      <w:pStyle w:val="Nagwek"/>
      <w:spacing w:after="240"/>
      <w:jc w:val="center"/>
      <w:rPr>
        <w:rFonts w:ascii="Cambria" w:hAnsi="Cambria"/>
        <w:color w:val="000000" w:themeColor="text1"/>
        <w:sz w:val="20"/>
        <w:szCs w:val="20"/>
      </w:rPr>
    </w:pPr>
    <w:r w:rsidRPr="007529E1">
      <w:rPr>
        <w:rFonts w:ascii="Cambria" w:hAnsi="Cambria"/>
        <w:color w:val="000000" w:themeColor="text1"/>
        <w:sz w:val="20"/>
        <w:szCs w:val="20"/>
      </w:rPr>
      <w:t>______________________________________________</w:t>
    </w:r>
  </w:p>
  <w:p w:rsidR="00083B9A" w:rsidRPr="00420A54" w:rsidRDefault="00932CA1" w:rsidP="00420A54">
    <w:pPr>
      <w:pStyle w:val="Nagwek"/>
      <w:spacing w:after="240"/>
      <w:jc w:val="center"/>
      <w:rPr>
        <w:rFonts w:ascii="Chaparral Pro" w:hAnsi="Chaparral Pro"/>
        <w:color w:val="000000" w:themeColor="text1"/>
        <w:sz w:val="20"/>
        <w:szCs w:val="20"/>
      </w:rPr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-1270</wp:posOffset>
          </wp:positionH>
          <wp:positionV relativeFrom="paragraph">
            <wp:posOffset>598805</wp:posOffset>
          </wp:positionV>
          <wp:extent cx="5400040" cy="670560"/>
          <wp:effectExtent l="0" t="0" r="0" b="0"/>
          <wp:wrapNone/>
          <wp:docPr id="133" name="Obraz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5FBC">
      <w:rPr>
        <w:rFonts w:asciiTheme="majorHAnsi" w:hAnsiTheme="majorHAnsi"/>
        <w:color w:val="000000" w:themeColor="text1"/>
        <w:sz w:val="20"/>
        <w:szCs w:val="20"/>
      </w:rPr>
      <w:t>MINISTERSTWO EDUKACJI NARODOWEJ</w:t>
    </w:r>
    <w:r w:rsidRPr="00005FBC">
      <w:rPr>
        <w:rFonts w:ascii="Chaparral Pro" w:hAnsi="Chaparral Pro"/>
        <w:color w:val="000000" w:themeColor="text1"/>
        <w:sz w:val="20"/>
        <w:szCs w:val="20"/>
      </w:rPr>
      <w:t xml:space="preserve"> </w:t>
    </w:r>
    <w:r w:rsidRPr="00005FBC">
      <w:rPr>
        <w:rFonts w:ascii="Chaparral Pro" w:hAnsi="Chaparral Pro"/>
        <w:color w:val="000000" w:themeColor="text1"/>
        <w:sz w:val="20"/>
        <w:szCs w:val="20"/>
      </w:rPr>
      <w:br/>
    </w:r>
    <w:r w:rsidRPr="00005FBC">
      <w:rPr>
        <w:rFonts w:ascii="Chaparral Pro" w:hAnsi="Chaparral Pro"/>
        <w:color w:val="000000" w:themeColor="text1"/>
        <w:sz w:val="18"/>
        <w:szCs w:val="18"/>
      </w:rPr>
      <w:t>DEPARTAMENT FUNDUSZY STRUKTURALNYCH</w:t>
    </w:r>
    <w:r>
      <w:rPr>
        <w:rFonts w:ascii="Chaparral Pro" w:hAnsi="Chaparral Pro"/>
        <w:color w:val="000000" w:themeColor="text1"/>
        <w:sz w:val="18"/>
        <w:szCs w:val="18"/>
      </w:rPr>
      <w:br/>
    </w:r>
    <w:r w:rsidRPr="00005FBC">
      <w:rPr>
        <w:rFonts w:ascii="Chaparral Pro" w:hAnsi="Chaparral Pro"/>
        <w:color w:val="000000" w:themeColor="text1"/>
        <w:sz w:val="16"/>
        <w:szCs w:val="16"/>
      </w:rPr>
      <w:t xml:space="preserve">al. J.Ch. Szucha 25, 00-918 Warszawa, tel. </w:t>
    </w:r>
    <w:r w:rsidRPr="00F56DC8">
      <w:rPr>
        <w:rFonts w:ascii="Chaparral Pro" w:hAnsi="Chaparral Pro"/>
        <w:color w:val="000000" w:themeColor="text1"/>
        <w:sz w:val="16"/>
        <w:szCs w:val="16"/>
      </w:rPr>
      <w:t xml:space="preserve">+ 48 22 34 74 881, fax + 48 22 34 74 883, </w:t>
    </w:r>
    <w:r w:rsidRPr="00F56DC8">
      <w:rPr>
        <w:rFonts w:ascii="Chaparral Pro" w:hAnsi="Chaparral Pro"/>
        <w:color w:val="000000" w:themeColor="text1"/>
        <w:sz w:val="16"/>
        <w:szCs w:val="16"/>
      </w:rPr>
      <w:br/>
      <w:t>e-mail: sekretariatdfs@men.gov.pl, www.men.gov.pl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D58" w:rsidRDefault="00990D58">
      <w:r>
        <w:separator/>
      </w:r>
    </w:p>
  </w:footnote>
  <w:footnote w:type="continuationSeparator" w:id="0">
    <w:p w:rsidR="00990D58" w:rsidRDefault="00990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E02" w:rsidRDefault="005F5E02" w:rsidP="005F5E02">
    <w:pPr>
      <w:pStyle w:val="Nagwek"/>
    </w:pPr>
    <w:r w:rsidRPr="00005FBC">
      <w:rPr>
        <w:rFonts w:ascii="Chaparral Pro" w:hAnsi="Chaparral Pro"/>
        <w:noProof/>
        <w:color w:val="000000" w:themeColor="text1"/>
        <w:sz w:val="16"/>
        <w:szCs w:val="16"/>
      </w:rPr>
      <w:drawing>
        <wp:anchor distT="0" distB="0" distL="114300" distR="114300" simplePos="0" relativeHeight="251663360" behindDoc="1" locked="0" layoutInCell="1" allowOverlap="1" wp14:anchorId="3AB98870" wp14:editId="7AB3FCF6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400040" cy="670560"/>
          <wp:effectExtent l="0" t="0" r="0" b="0"/>
          <wp:wrapNone/>
          <wp:docPr id="131" name="Obraz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5E02" w:rsidRDefault="005F5E02" w:rsidP="005F5E02">
    <w:pPr>
      <w:pStyle w:val="Nagwek"/>
    </w:pPr>
  </w:p>
  <w:p w:rsidR="005F5E02" w:rsidRDefault="005F5E02" w:rsidP="005F5E02">
    <w:pPr>
      <w:pStyle w:val="Nagwek"/>
    </w:pPr>
  </w:p>
  <w:p w:rsidR="005F5E02" w:rsidRDefault="005F5E02" w:rsidP="005F5E02">
    <w:pPr>
      <w:pStyle w:val="Nagwek"/>
    </w:pPr>
  </w:p>
  <w:p w:rsidR="005F5E02" w:rsidRDefault="005F5E02" w:rsidP="005F5E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FBC" w:rsidRPr="00053F41" w:rsidRDefault="00932CA1" w:rsidP="00005FBC">
    <w:pPr>
      <w:pStyle w:val="Nagwek"/>
      <w:jc w:val="center"/>
      <w:rPr>
        <w:rFonts w:ascii="Cambria" w:hAnsi="Cambria"/>
        <w:sz w:val="32"/>
        <w:szCs w:val="26"/>
      </w:rPr>
    </w:pPr>
    <w:r w:rsidRPr="00053F41">
      <w:rPr>
        <w:rFonts w:ascii="Cambria" w:hAnsi="Cambria"/>
        <w:sz w:val="32"/>
        <w:szCs w:val="26"/>
      </w:rPr>
      <w:t>MINISTERSTWO EDUKACJI NARODOWEJ</w:t>
    </w:r>
  </w:p>
  <w:p w:rsidR="00005FBC" w:rsidRPr="00053F41" w:rsidRDefault="00932CA1" w:rsidP="00005FBC">
    <w:pPr>
      <w:pStyle w:val="Nagwek"/>
      <w:jc w:val="center"/>
      <w:rPr>
        <w:rFonts w:ascii="Cambria" w:hAnsi="Cambria"/>
        <w:sz w:val="26"/>
        <w:szCs w:val="26"/>
      </w:rPr>
    </w:pPr>
    <w:r>
      <w:rPr>
        <w:rFonts w:ascii="Cambria" w:hAnsi="Cambria"/>
        <w:sz w:val="26"/>
        <w:szCs w:val="26"/>
      </w:rPr>
      <w:t>DEPARTAMENT FUNDUSZY STRUKTURALNYCH</w:t>
    </w:r>
  </w:p>
  <w:p w:rsidR="00005FBC" w:rsidRPr="005B37B4" w:rsidRDefault="00932CA1" w:rsidP="00005FBC">
    <w:pPr>
      <w:pStyle w:val="Nagwek"/>
      <w:spacing w:after="240"/>
      <w:jc w:val="center"/>
      <w:rPr>
        <w:rFonts w:ascii="Cambria" w:hAnsi="Cambria"/>
        <w:sz w:val="20"/>
        <w:szCs w:val="20"/>
      </w:rPr>
    </w:pPr>
    <w:r w:rsidRPr="00053F41">
      <w:rPr>
        <w:rFonts w:ascii="Cambria" w:hAnsi="Cambria"/>
        <w:sz w:val="20"/>
        <w:szCs w:val="20"/>
      </w:rPr>
      <w:t>______________________________________________</w:t>
    </w:r>
  </w:p>
  <w:p w:rsidR="00083B9A" w:rsidRDefault="00932CA1">
    <w:pPr>
      <w:pStyle w:val="Nagwek"/>
    </w:pPr>
    <w:r>
      <w:rPr>
        <w:noProof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32" name="Obraz 132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B4D24"/>
    <w:multiLevelType w:val="hybridMultilevel"/>
    <w:tmpl w:val="3756468A"/>
    <w:lvl w:ilvl="0" w:tplc="4DEE0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64FA4"/>
    <w:multiLevelType w:val="hybridMultilevel"/>
    <w:tmpl w:val="72D61672"/>
    <w:lvl w:ilvl="0" w:tplc="E53CB626">
      <w:numFmt w:val="bullet"/>
      <w:lvlText w:val="•"/>
      <w:lvlJc w:val="left"/>
      <w:pPr>
        <w:ind w:left="1110" w:hanging="750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2297"/>
    <w:multiLevelType w:val="hybridMultilevel"/>
    <w:tmpl w:val="D144C6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E74B4"/>
    <w:multiLevelType w:val="hybridMultilevel"/>
    <w:tmpl w:val="D9C27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82D34"/>
    <w:multiLevelType w:val="hybridMultilevel"/>
    <w:tmpl w:val="A3F43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801B2"/>
    <w:multiLevelType w:val="hybridMultilevel"/>
    <w:tmpl w:val="7418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9781E"/>
    <w:multiLevelType w:val="hybridMultilevel"/>
    <w:tmpl w:val="DDDCDED8"/>
    <w:lvl w:ilvl="0" w:tplc="BA56F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775141"/>
    <w:multiLevelType w:val="hybridMultilevel"/>
    <w:tmpl w:val="BE708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B5E5A"/>
    <w:multiLevelType w:val="hybridMultilevel"/>
    <w:tmpl w:val="E07A6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445D98"/>
    <w:multiLevelType w:val="hybridMultilevel"/>
    <w:tmpl w:val="C534F198"/>
    <w:lvl w:ilvl="0" w:tplc="BA56FA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D3376"/>
    <w:multiLevelType w:val="hybridMultilevel"/>
    <w:tmpl w:val="B568C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F4AF0"/>
    <w:multiLevelType w:val="multilevel"/>
    <w:tmpl w:val="3800E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C2"/>
    <w:rsid w:val="00083B1A"/>
    <w:rsid w:val="00124089"/>
    <w:rsid w:val="00153F42"/>
    <w:rsid w:val="00222BC4"/>
    <w:rsid w:val="0031233E"/>
    <w:rsid w:val="003222FF"/>
    <w:rsid w:val="00331EE5"/>
    <w:rsid w:val="00346950"/>
    <w:rsid w:val="00367E60"/>
    <w:rsid w:val="003C6FEE"/>
    <w:rsid w:val="005E5AB6"/>
    <w:rsid w:val="005E5DB4"/>
    <w:rsid w:val="005F5E02"/>
    <w:rsid w:val="00621760"/>
    <w:rsid w:val="006378AE"/>
    <w:rsid w:val="007E195D"/>
    <w:rsid w:val="007E422F"/>
    <w:rsid w:val="008745F0"/>
    <w:rsid w:val="008905EE"/>
    <w:rsid w:val="008B3A9A"/>
    <w:rsid w:val="008E35B9"/>
    <w:rsid w:val="008F2A9F"/>
    <w:rsid w:val="0091785B"/>
    <w:rsid w:val="00932CA1"/>
    <w:rsid w:val="0094097B"/>
    <w:rsid w:val="00990D58"/>
    <w:rsid w:val="00A36032"/>
    <w:rsid w:val="00B65DBD"/>
    <w:rsid w:val="00BD2AC9"/>
    <w:rsid w:val="00BD39C0"/>
    <w:rsid w:val="00C63A91"/>
    <w:rsid w:val="00CA09C3"/>
    <w:rsid w:val="00D9303E"/>
    <w:rsid w:val="00DA29ED"/>
    <w:rsid w:val="00DA2F00"/>
    <w:rsid w:val="00E20ED1"/>
    <w:rsid w:val="00E31168"/>
    <w:rsid w:val="00E76FC2"/>
    <w:rsid w:val="00F228FC"/>
    <w:rsid w:val="00F33B32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4551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5519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55197"/>
    <w:rPr>
      <w:color w:val="0000FF" w:themeColor="hyperlink"/>
      <w:u w:val="single"/>
    </w:rPr>
  </w:style>
  <w:style w:type="character" w:customStyle="1" w:styleId="NagwekZnak">
    <w:name w:val="Nagłówek Znak"/>
    <w:link w:val="Nagwek"/>
    <w:rsid w:val="00005FBC"/>
    <w:rPr>
      <w:rFonts w:ascii="Arial" w:hAnsi="Arial" w:cs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005FBC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B65DBD"/>
    <w:pPr>
      <w:ind w:left="720"/>
      <w:contextualSpacing/>
    </w:pPr>
  </w:style>
  <w:style w:type="table" w:styleId="Tabela-Siatka">
    <w:name w:val="Table Grid"/>
    <w:basedOn w:val="Standardowy"/>
    <w:uiPriority w:val="59"/>
    <w:rsid w:val="00E31168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7E6B-BD0F-432B-AEC0-55E72E5E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1543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2018-07-09T13:00:00Z</dcterms:created>
  <dcterms:modified xsi:type="dcterms:W3CDTF">2018-07-09T13:00:00Z</dcterms:modified>
</cp:coreProperties>
</file>