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ZAŁĄCZNIK NR 30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DO KONCEPCJI E-MATERIAŁÓW DO KSZTAŁCENIA ZAWODOWEGO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WYKAZ E-MATERIAŁÓW/E-ZASOBÓW DLA BRANŻY TRANSPORTU KOLEJOWEGO</w:t>
      </w:r>
    </w:p>
    <w:p w:rsidR="00000000" w:rsidDel="00000000" w:rsidP="00000000" w:rsidRDefault="00000000" w:rsidRPr="00000000" w14:paraId="00000006">
      <w:pPr>
        <w:spacing w:after="160" w:line="256" w:lineRule="auto"/>
        <w:jc w:val="left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TKO.01.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Wykonywanie i utrzymywanie nawierzchni kolejowej i podtorza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711603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Monter nawierzchni kolejowej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154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2"/>
        <w:gridCol w:w="1740"/>
        <w:gridCol w:w="11772"/>
        <w:tblGridChange w:id="0">
          <w:tblGrid>
            <w:gridCol w:w="642"/>
            <w:gridCol w:w="1740"/>
            <w:gridCol w:w="11772"/>
          </w:tblGrid>
        </w:tblGridChange>
      </w:tblGrid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7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Klasyfikacja budowli inżynierskich na kolei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podstawowe budowle inżynierskie stosowane na kolei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2. Atlas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budowle inżynierskie na kolei i ich przekroje. 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3. Wirtualna wycieczka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możliwość wejść na budowle inżynierskie zastosowane w budownictwie kolejowym</w:t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4. 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7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Pomiary, przygotowanie i dobór materiałów związanych z budową nawierzchni kolejowej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1. Film instruktażowy Tutorial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 przedstawiający przygotowanie, pomiary oraz dobór materiałów do budowy nawierzchni kolejowej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2. Plansza/schemat/grafika komputerowa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prezentacja, schematy tworzenia budowli inżynierskich na dokumentach; papierowych i grafice komputerowej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3. Program ćwiczeń do projektowania przez dobieranie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dobór odpowiednich materiałów do planowanej budowli kolejowej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4. 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1C">
            <w:pPr>
              <w:spacing w:line="240" w:lineRule="auto"/>
              <w:ind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Maszyny i narzędzia biorące udział w procesie budowy podtorza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1. Film instruktażowy (tutorial)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– przedstawiający maszyny i urządzenia biorące udział w procesie budowy (różne typy i modele)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2. Wycieczka wirtualna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 placu budowy nowej linii kolejowej, modernizacji starej.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3. Atlas interaktywny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– maszyny i narzędzia biorące udział w procesie budowy podtorza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4. 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23">
            <w:pPr>
              <w:spacing w:line="240" w:lineRule="auto"/>
              <w:ind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Montaż i demontaż elementów nawierzchni kolejowej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1. Sekwencje filmowe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przedstawiające kolejne etapy prac podczas modernizacji linii kolejowej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procesu budowy nawierzchni kolejowej 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3. Gra „wcielenie się w rolę”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osoby, która musi przejść odpowiednie etapy prac na placu budowy, demontaż, montaż nawierzchni kolejowej zakończenie gry to test wyprawienia pociągu i sprawdzeniu czy założone parametry zostały wykonane poprawnie.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4. 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TKO.02 Montaż i eksploatacja urządzeń i systemów sterowania ruchem kolejowym TKO.02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 TECHNIK AUTOMATYK STEROWANIA RUCHEM KOLEJOWYM 311407</w:t>
      </w:r>
    </w:p>
    <w:p w:rsidR="00000000" w:rsidDel="00000000" w:rsidP="00000000" w:rsidRDefault="00000000" w:rsidRPr="00000000" w14:paraId="00000033">
      <w:pPr>
        <w:tabs>
          <w:tab w:val="left" w:pos="1245"/>
        </w:tabs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</w:r>
    </w:p>
    <w:tbl>
      <w:tblPr>
        <w:tblStyle w:val="Table2"/>
        <w:tblW w:w="140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693"/>
        <w:gridCol w:w="10770"/>
        <w:tblGridChange w:id="0">
          <w:tblGrid>
            <w:gridCol w:w="562"/>
            <w:gridCol w:w="2693"/>
            <w:gridCol w:w="10770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Montaż systemów sygnalizacji przejazdowych kolejowo- drogowych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3D symulujący pracę urządzeń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wyjaśniające rolę systemów sygnalizacji przejazdowej w zależności od kategorii (A, B, C, D, E, F)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przedstawiające strukturę elementów funkcjonalnych – sterowania oraz urządzeń i elementów wykonawczych na przejazdach w zależności od kategorii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czytanie schematów urządzeń przejazdowych - schematu blokowego i ideowego symboli i oznaczeń elementów stosowanych w dokumentacji.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prezentujący proces technologiczny postępowanie podczas montażu i przebudowy urządzeń – montażu i demontażu liczników osi Zaprezentowanie narzędzi do wykonania połączeń, narzędzi pomiarowych,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1691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Komputerowe systemy sterowania ruchem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przedstawiający komputerowy system sterowania ruchem kolejowym z odwzorowaniem na pulpicie nastawczym (monitorowym) LCS.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przedstawiający strukturę urządzeń komputerowych systemów srk: komputerów sterujących, powiązanie z urządzeniami zewnętrznymi ( semaforami, rozjazdami , tarczami, wskaźnikami )zgodnie ze schematem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czytanie schematów urządzeń srk,( symboli i oznaczeń elementów stosowanych w dokumentacji ).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Regulacja urządzeń srk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przestrzenna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modele 2D i 3D animacja ukierunkowana na przedstawienie elementów urządzeń SOT stacyjnych i liniowych, poznanie budowy i zasady działania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przedstawiający rodzaje urządzeń stacyjnych i liniowych i metody pomiarowe - regulacje i pomiary wybranych urządzeń (np. SOT stacyjnych i liniowych) , przyrządów pomiarowych stosowanych przy utrzymanie zgodnie z DTR i Ie12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Diagnostyka, naprawa i konserwacja urządzeń srk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przestrzenna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modele 2D i 3D animacja ukierunkowana na przedstawienie procesu diagnostyki i naprawy urządzeń srk ,narzędzi pomiarowych na przykładzie napędu zwrotnicowego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prezentujący proces technologiczny wykonania diagnostyki , naprawy i konserwacji urządzeń srk z wpisem do dokumentacji (np. E1758, kart pomiarowych) , na przykładzie napędu zwrotnicowego zgodnie z Ie7 i Ie12 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Prowadzenie dokumentacji eksploatacyjnej urządzeń srk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Plansza interaktywna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 umożliwiająca przedstawienie w sposób nakładany wypełnianie dokumentów w poszczególnych etapach prowadzonych prac. Sporządzanie harmonogramów zgodnie z Ie 12, wpisy w karty pomiarowe zgodnie z załącznikami Ie7 i Ie 12, przedstawienie części, tabel w E1758. Informowanie i otrzymywanie zgody na wykonywanie prac.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5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028.0" w:type="dxa"/>
        <w:jc w:val="left"/>
        <w:tblInd w:w="0.0" w:type="dxa"/>
        <w:tblLayout w:type="fixed"/>
        <w:tblLook w:val="0400"/>
      </w:tblPr>
      <w:tblGrid>
        <w:gridCol w:w="562"/>
        <w:gridCol w:w="2694"/>
        <w:gridCol w:w="10772"/>
        <w:tblGridChange w:id="0">
          <w:tblGrid>
            <w:gridCol w:w="562"/>
            <w:gridCol w:w="2694"/>
            <w:gridCol w:w="10772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Obsługa urządzeń łączności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o prawach i zjawiskach w urządzeniach łączności oraz przedstawienie rodzajów łączności 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(przewodowej- telefon, łączność dyspozytorska, DGT i bezprzewodowej – stacjonarna, przewoźna, przenośna) wykorzystywane do porozumiewania się. Dobieranie kanałów radiołączności (utrzymania, pociągowej, alarmowej) w zależności od sytuacji ruchowej.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przedstawiający działanie łączności alarmowej - radiostopu - wciśnięcie przycisku w radiotelefonie działanie na układ w lokomotywie z zastosowaniem radiotelefonów (Radmor, Koliber, Pyrlandia ) –  używanych  na PKP oraz wypowiadanej słownie.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5A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TKO.03 Organizacja robót związanych z budową i utrzymaniem dróg kolejowych.</w:t>
      </w:r>
    </w:p>
    <w:p w:rsidR="00000000" w:rsidDel="00000000" w:rsidP="00000000" w:rsidRDefault="00000000" w:rsidRPr="00000000" w14:paraId="0000005F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budownictwa kolejowego 311220</w:t>
      </w:r>
    </w:p>
    <w:p w:rsidR="00000000" w:rsidDel="00000000" w:rsidP="00000000" w:rsidRDefault="00000000" w:rsidRPr="00000000" w14:paraId="00000060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9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7"/>
        <w:gridCol w:w="2754"/>
        <w:gridCol w:w="10702"/>
        <w:tblGridChange w:id="0">
          <w:tblGrid>
            <w:gridCol w:w="537"/>
            <w:gridCol w:w="2754"/>
            <w:gridCol w:w="10702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Diagnostyka nawierzchni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Wirtualna rzeczywistość: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wirtualny spacer po torze kolejowym z możliwością reakcji na zauważoną nieprawidłowość.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Narzędzia pomiarowe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3D: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wirtualny opis narzędzi pomiarowych z możliwością ich obrotu i poruszania.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Schematy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Plansza interaktywna: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plansza z opisem elementów schematów posterunków kolejowych. Możliwość rozwinięcia i opisu wybranych elementów schematu.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71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TKO.04 Organizacja robót związanych z budową i utrzymaniem kolejowych obiektów inżynieryjnych </w:t>
        <w:br w:type="textWrapping"/>
        <w:t xml:space="preserve">oraz podstawy kosztorysowania.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budownictwa kolejowego 311220</w:t>
      </w:r>
    </w:p>
    <w:p w:rsidR="00000000" w:rsidDel="00000000" w:rsidP="00000000" w:rsidRDefault="00000000" w:rsidRPr="00000000" w14:paraId="00000075">
      <w:pPr>
        <w:spacing w:line="240" w:lineRule="auto"/>
        <w:ind w:left="6372" w:firstLine="707.0000000000005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tbl>
      <w:tblPr>
        <w:tblStyle w:val="Table5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7"/>
        <w:gridCol w:w="2757"/>
        <w:gridCol w:w="10700"/>
        <w:tblGridChange w:id="0">
          <w:tblGrid>
            <w:gridCol w:w="537"/>
            <w:gridCol w:w="2757"/>
            <w:gridCol w:w="10700"/>
          </w:tblGrid>
        </w:tblGridChange>
      </w:tblGrid>
      <w:tr>
        <w:trPr>
          <w:trHeight w:val="481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Technologia wykonania robót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film opisujący technologie wykonania robót do konkretnej budowli inżynierskiej. 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Diagnostyka Budowli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Galeria zdjęć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Wirtualna rzeczywistość: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wirtualne oględziny typowych obiektów inżynieryjnych z możliwością reakcji na zauważoną nieprawidłowość.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Charakterystyka maszyn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instruktażowy: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film opisujący urządzenia i maszyny do utrzymania obiektów inżynieryjnych oraz dobór maszyn do wybranych nieprawidłowości.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86">
      <w:pPr>
        <w:spacing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TKO.05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Montaż i eksploatacja sieci zasilających oraz trakcji elektrycznej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89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elektroenergetyk transportu szynowego  311302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00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5"/>
        <w:gridCol w:w="2560"/>
        <w:gridCol w:w="10915"/>
        <w:tblGridChange w:id="0">
          <w:tblGrid>
            <w:gridCol w:w="525"/>
            <w:gridCol w:w="2560"/>
            <w:gridCol w:w="10915"/>
          </w:tblGrid>
        </w:tblGridChange>
      </w:tblGrid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</w:p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</w:p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27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Sieci zasilające w transporcie szynowym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2"/>
              </w:numPr>
              <w:spacing w:line="240" w:lineRule="auto"/>
              <w:ind w:left="51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prezentujące zespół urządzeń umożliwiających dostarczanie energii elektrycznej do pojazdów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ind w:left="51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poruszanych silnikami elektrycznymi (do tych urządzeń zaliczamy: przewody trakcyjne, słupy</w:t>
            </w:r>
          </w:p>
          <w:p w:rsidR="00000000" w:rsidDel="00000000" w:rsidP="00000000" w:rsidRDefault="00000000" w:rsidRPr="00000000" w14:paraId="00000095">
            <w:pPr>
              <w:spacing w:line="240" w:lineRule="auto"/>
              <w:ind w:left="51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trakcyjne, elektryczne podstacje zasilające, także kabiny sekcyjne),</w:t>
            </w:r>
          </w:p>
          <w:p w:rsidR="00000000" w:rsidDel="00000000" w:rsidP="00000000" w:rsidRDefault="00000000" w:rsidRPr="00000000" w14:paraId="00000096">
            <w:pPr>
              <w:spacing w:line="240" w:lineRule="auto"/>
              <w:ind w:left="227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prezentujące odczytywanie na schematach przebiegu tras linii   napowietrznych,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przedstawiające dobieranie elementów funkcjonalnych sieci i montaż na podstawie dokumentacji oraz dobieranie narzędzi do łączenia przewodów.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43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Prace eksploatacyjne i naprawy sieci zasilających</w:t>
            </w:r>
          </w:p>
        </w:tc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3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oględziny sieci zasilających, certyfikaty urządzeń i elementów zasilania trakcji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instruktażowy(Tutorial)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sporządzanie dokumentacji z przebiegu napraw i konserwacji elementów trakcji.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Wirtualne laboratorium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umożliwia wykonanie prac konserwacyjnych w sieciach zasilających, wyszukiwanie usterek w sieciach zasilających, dobieranie elementów sieci do wymiany na podstawie danych katalogowych.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3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Dokumentacja interaktywna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książki przeglądów, dokumentowanie nieprawidłowości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3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43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Montaż sieci trakcyjnej</w:t>
            </w:r>
          </w:p>
        </w:tc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5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przestrzenna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modele 3D animacja ukierunkowana na przedstawienie elementów konstrukcyjnych sieci trakcyjnej, kabin sekcyjnych i podstacji trakcyjnych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5"/>
              </w:numPr>
              <w:spacing w:line="240" w:lineRule="auto"/>
              <w:ind w:left="341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instruktażowy(Tutorial)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prezentujący proces technologiczny wykonania sieci trakcyjnej jezdnej i powrotnej na podstawie dokumentacji </w:t>
            </w:r>
          </w:p>
          <w:p w:rsidR="00000000" w:rsidDel="00000000" w:rsidP="00000000" w:rsidRDefault="00000000" w:rsidRPr="00000000" w14:paraId="000000A4">
            <w:pPr>
              <w:spacing w:line="240" w:lineRule="auto"/>
              <w:ind w:left="341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dla sieci kolejowej, sieci tramwajowej i trolejbusowej.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15"/>
              </w:numPr>
              <w:spacing w:line="240" w:lineRule="auto"/>
              <w:ind w:left="341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przedstawiające dobieranie elementów funkcjonalnych sieci i montaż na podstawie dokumentacji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15"/>
              </w:numPr>
              <w:spacing w:line="240" w:lineRule="auto"/>
              <w:ind w:left="341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1450" w:hRule="atLeast"/>
        </w:trP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43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Pomiar parametrów sieci i urządzeń trakcyjnych</w:t>
            </w:r>
          </w:p>
        </w:tc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44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– dotyczący parametrów zasilania, przewodów, konstrukcji, szyn, urządzeń trakcyjnych, podstacji, kabin, sieci powrotnej, zasilaczy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–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pomiarów sieci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44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przedstawiające dobieranie elementów sieci zasilających oraz sieci powrotnej z uwzględnieniem parametrów konstrukcyjnych i prądowo-napięciowych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44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</w:t>
            </w:r>
          </w:p>
        </w:tc>
      </w:tr>
    </w:tbl>
    <w:p w:rsidR="00000000" w:rsidDel="00000000" w:rsidP="00000000" w:rsidRDefault="00000000" w:rsidRPr="00000000" w14:paraId="000000AD">
      <w:pPr>
        <w:spacing w:line="240" w:lineRule="auto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40" w:lineRule="auto"/>
        <w:ind w:left="708" w:firstLine="0"/>
        <w:rPr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E-ZASOBY DO KWALIFIKACJI: TKO.06.</w:t>
      </w:r>
      <w:r w:rsidDel="00000000" w:rsidR="00000000" w:rsidRPr="00000000">
        <w:rPr>
          <w:b w:val="1"/>
          <w:i w:val="1"/>
          <w:rtl w:val="0"/>
        </w:rPr>
        <w:t xml:space="preserve">Montaż i eksploatacja środków transportu szynowego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ind w:left="708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technik elektroenergetyk transportu szynowego 311302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03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2551"/>
        <w:gridCol w:w="10915"/>
        <w:tblGridChange w:id="0">
          <w:tblGrid>
            <w:gridCol w:w="567"/>
            <w:gridCol w:w="2551"/>
            <w:gridCol w:w="10915"/>
          </w:tblGrid>
        </w:tblGridChange>
      </w:tblGrid>
      <w:tr>
        <w:trPr>
          <w:trHeight w:val="269" w:hRule="atLeast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TYTUŁ</w:t>
            </w:r>
          </w:p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WYKAZ MATERIAŁÓW MULTIMEDIALNYCH</w:t>
            </w:r>
          </w:p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WCHODZĄCYCH W SKŁAD E-ZASOBU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22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Obwody główne pojazdów trakcyjnych</w:t>
            </w:r>
          </w:p>
        </w:tc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23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elementów wchodzących w skład obwodów głównych pojazdów trakcyjnych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23"/>
              </w:numP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Schemat interaktywny obwodu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głównego w różnych typach pojazdów trakcyjnych np. EU07, EN57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3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Symulator edukacyjny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przedstawiający prace obwodu głównego w różnych konfiguracjach silników trakcyjnych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3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25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Budowa wózka napędnego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4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budowy rożnych typów wózków napędnych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4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przedstawiające różne typy wózków i ich budowę.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4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modelu 3D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elementów wózków hamulcowych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14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25"/>
              </w:numP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Technologia napraw pojazdów trakcyjnych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Film instruktażowy(Tutorial)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przedstawiający technologię naprawy układu hamulcowego pojazdu trakcyjnego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budowy rożnych narzędzi i przyrządów stanowiących wyposażenie warsztatów naprawczych 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E-book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opisujący sposób diagnozowania, konserwacji i naprawy środków transportu szynowego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/>
          <w:p w:rsidR="00000000" w:rsidDel="00000000" w:rsidP="00000000" w:rsidRDefault="00000000" w:rsidRPr="00000000" w14:paraId="000000C9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Budowa i działanie urządzeń bezpieczeństwa ruchu pojazdów trakcyjnych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przedstawiający budowę i istotę działania samoczynnego hamowania pociągu, czuwaka aktywnego, sygnalizacji kabinowej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Animacja modeli 2D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przedstawiająca działanie bezpieczeństwa ruchu stosowanych w pojazdach trakcyjnych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E-book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zawierający opisy urządzeń i systemów bezpieczeństwa 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</w:tbl>
    <w:p w:rsidR="00000000" w:rsidDel="00000000" w:rsidP="00000000" w:rsidRDefault="00000000" w:rsidRPr="00000000" w14:paraId="000000CF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TKO.07. Organizacja i prowadzenie ruchu pociągu </w:t>
      </w:r>
    </w:p>
    <w:p w:rsidR="00000000" w:rsidDel="00000000" w:rsidP="00000000" w:rsidRDefault="00000000" w:rsidRPr="00000000" w14:paraId="000000D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transportu kolejowego 311928</w:t>
      </w:r>
    </w:p>
    <w:p w:rsidR="00000000" w:rsidDel="00000000" w:rsidP="00000000" w:rsidRDefault="00000000" w:rsidRPr="00000000" w14:paraId="000000DD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7"/>
        <w:gridCol w:w="2757"/>
        <w:gridCol w:w="10700"/>
        <w:tblGridChange w:id="0">
          <w:tblGrid>
            <w:gridCol w:w="537"/>
            <w:gridCol w:w="2757"/>
            <w:gridCol w:w="10700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Budowa taboru kolejowego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zawierający rodzaje pojazdów kolejowych (podział pojazdów kolejowych – pojazdy trakcyjne, wagony towarowe, wagony pasażerskie, tabor specjalny). 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Wizualizacja przestrzenna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budowy taboru kolejowego. 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Rozkład jazdy pociągu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krok po kroku sporządzanie rozkładu jazdy pociągu.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interaktywna: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0"/>
                <w:szCs w:val="20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wcielenie się w rolę”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konstruktora rozkładu jazdy. 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Sygnalizacja kolejowa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Atlas interaktywny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zobrazowanie sygnałów stosowanych na kolei.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wyjaśniający zasady sygnalizacji kolejowej.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interaktywna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wcielenie się w rolę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maszynisty prowadzącego pojazd – gra wieloetapowa.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Podstawy prowadzenia ruchu kolejowego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podstawowe sposoby prowadzenia ruchu kolejowego.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wcielanie się w rolę 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Prowadzenie ruchu kolejowego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Prowadzenie dokumentacji związanej z ruchem pociągów na posterunkach ruchu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Sekwencje filmowe.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Prowadzenie dokumentacji związanej z ruchem pociągów na posterunkach ruchu.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wcielanie się w rolę 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Rozkaz pisemny „S”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Wykonywanie manewrów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przedstawiający sposoby prowadzenia manewrów.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wcielanie się w rolę -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Manewry na stacji kolejowej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Oględziny techniczne wagonów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przedstawiający przeprowadzenie oględzin technicznych wagonów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wcielanie się w rolę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Oględziny techniczne wagonów.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4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Obsługa punktów zdawczo odbiorczych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przedstawiający wykonanie obsługi punktów zdawczo-odbiorczych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Gra wcielanie się w rolę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Obsługa punktów ładunkowych.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line="240" w:lineRule="auto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line="240" w:lineRule="auto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TKO.08. Planowanie i realizacja przewozów kolejowych </w:t>
      </w:r>
    </w:p>
    <w:p w:rsidR="00000000" w:rsidDel="00000000" w:rsidP="00000000" w:rsidRDefault="00000000" w:rsidRPr="00000000" w14:paraId="0000012C">
      <w:pPr>
        <w:spacing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ZAWÓD/ZAWODY: Technik transportu kolejowego 311928</w:t>
      </w:r>
    </w:p>
    <w:p w:rsidR="00000000" w:rsidDel="00000000" w:rsidP="00000000" w:rsidRDefault="00000000" w:rsidRPr="00000000" w14:paraId="0000012D">
      <w:pPr>
        <w:spacing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39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7"/>
        <w:gridCol w:w="2757"/>
        <w:gridCol w:w="10700"/>
        <w:tblGridChange w:id="0">
          <w:tblGrid>
            <w:gridCol w:w="537"/>
            <w:gridCol w:w="2757"/>
            <w:gridCol w:w="10700"/>
          </w:tblGrid>
        </w:tblGridChange>
      </w:tblGrid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TYTUŁ E-ZASOBU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WYKAZ MATERIAŁÓW MULTIMEDIALNYCH WCHODZĄCYCH W SKŁAD E-ZASOBU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Oznakowanie pojazdów kolejowych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oznakowanie pojazdów kolejowych 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Hamulce kolejowe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działanie różnych rodzajów hamulców kolejowych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Sekwencja filmowa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przedstawiająca wykonanie próby hamulca 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Planowanie pracy drużyny pociągowej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przedstawiający cały złożony proces od doboru drużyny pociągowej (system grafik) poprzez (system dyspozytor) i (system wykaz) 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Dydaktyczna gra interaktywna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uczeń musi wcielić się w rolę planisty, dyspozytora, kierownika pociągu, operatora czasu pracy by przejść poszczególne poziomy od zaplanowania pracy poprzez jej poszczególne etapy do zaliczenia zaplanowanego czasu pracy przez np. naczelnika sekcji.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Zdarzenia kolejowe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instruktażowy przedstawiający procedury postępowania po zdarzeniu kolejowym.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Diagnostyka wagonów</w:t>
            </w:r>
          </w:p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- Przedstawienie typowych usterek wagonów pasażerskich, towarowych i nauka prawidłowego określenia przyczyny wystąpienia tych defektów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Test interaktywny.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Plansza interaktywna –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usterki w wagonach.</w:t>
            </w:r>
          </w:p>
          <w:p w:rsidR="00000000" w:rsidDel="00000000" w:rsidP="00000000" w:rsidRDefault="00000000" w:rsidRPr="00000000" w14:paraId="00000148">
            <w:pPr>
              <w:numPr>
                <w:ilvl w:val="0"/>
                <w:numId w:val="4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Praca kasjera biletowego – obsługa klienta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instruktażowy przedstawiający procedury otwarcia zmiany roboczej na kasie biletowej oraz zamknięcie zmiany roboczej oraz miesiąca, obsługa klienta.</w:t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Dokumentacja pociągowa, pociągu pasażerskiego/ towarowego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przedstawiający sposoby wypełnienia niezbędnych dokumentów potrzebnych do odprawy pociągu pasażerskiego i towarowego.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Obsługa podróżnych i ładunku w procesie przewozowym</w:t>
            </w:r>
          </w:p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Film instruktażowy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przedstawiający sposoby obsługi podróżnych i ładunku w procesie przewozowym.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Obudowa dydaktyczna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: interaktywne materiały sprawdzające, słownik pojęć dla e-zasobu, przewodniki dla nauczyciela, przewodniki dla uczącego się, netografia i bibliografia, instrukcja użytkowania.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spacing w:line="240" w:lineRule="auto"/>
        <w:jc w:val="both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1906" w:w="16838"/>
      <w:pgMar w:bottom="1417" w:top="1417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-245107</wp:posOffset>
          </wp:positionH>
          <wp:positionV relativeFrom="paragraph">
            <wp:posOffset>-501012</wp:posOffset>
          </wp:positionV>
          <wp:extent cx="9420225" cy="1045029"/>
          <wp:effectExtent b="0" l="0" r="0" t="0"/>
          <wp:wrapSquare wrapText="bothSides" distB="0" distT="0" distL="114300" distR="114300"/>
          <wp:docPr id="1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20225" cy="104502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-597713</wp:posOffset>
          </wp:positionH>
          <wp:positionV relativeFrom="paragraph">
            <wp:posOffset>-242747</wp:posOffset>
          </wp:positionV>
          <wp:extent cx="10389870" cy="1207770"/>
          <wp:effectExtent b="0" l="0" r="0" t="0"/>
          <wp:wrapSquare wrapText="bothSides" distB="0" distT="0" distL="114300" distR="11430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89870" cy="12077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61340" cy="2211705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5400000">
                        <a:off x="4254435" y="3513618"/>
                        <a:ext cx="218313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Strona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PAGE    \* MERGEFORMAT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44"/>
                              <w:vertAlign w:val="baseline"/>
                            </w:rPr>
                            <w:t xml:space="preserve">3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61340" cy="2211705"/>
              <wp:effectExtent b="0" l="0" r="0" t="0"/>
              <wp:wrapNone/>
              <wp:docPr id="1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340" cy="2211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3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5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0"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0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2">
    <w:lvl w:ilvl="0">
      <w:start w:val="1"/>
      <w:numFmt w:val="lowerLetter"/>
      <w:lvlText w:val="%1."/>
      <w:lvlJc w:val="left"/>
      <w:pPr>
        <w:ind w:left="700" w:hanging="360"/>
      </w:pPr>
      <w:rPr/>
    </w:lvl>
    <w:lvl w:ilvl="1">
      <w:start w:val="1"/>
      <w:numFmt w:val="lowerLetter"/>
      <w:lvlText w:val="%2."/>
      <w:lvlJc w:val="left"/>
      <w:pPr>
        <w:ind w:left="1420" w:hanging="360"/>
      </w:pPr>
      <w:rPr/>
    </w:lvl>
    <w:lvl w:ilvl="2">
      <w:start w:val="1"/>
      <w:numFmt w:val="lowerRoman"/>
      <w:lvlText w:val="%3."/>
      <w:lvlJc w:val="right"/>
      <w:pPr>
        <w:ind w:left="2140" w:hanging="180"/>
      </w:pPr>
      <w:rPr/>
    </w:lvl>
    <w:lvl w:ilvl="3">
      <w:start w:val="1"/>
      <w:numFmt w:val="decimal"/>
      <w:lvlText w:val="%4."/>
      <w:lvlJc w:val="left"/>
      <w:pPr>
        <w:ind w:left="2860" w:hanging="360"/>
      </w:pPr>
      <w:rPr/>
    </w:lvl>
    <w:lvl w:ilvl="4">
      <w:start w:val="1"/>
      <w:numFmt w:val="lowerLetter"/>
      <w:lvlText w:val="%5."/>
      <w:lvlJc w:val="left"/>
      <w:pPr>
        <w:ind w:left="3580" w:hanging="360"/>
      </w:pPr>
      <w:rPr/>
    </w:lvl>
    <w:lvl w:ilvl="5">
      <w:start w:val="1"/>
      <w:numFmt w:val="lowerRoman"/>
      <w:lvlText w:val="%6."/>
      <w:lvlJc w:val="right"/>
      <w:pPr>
        <w:ind w:left="4300" w:hanging="180"/>
      </w:pPr>
      <w:rPr/>
    </w:lvl>
    <w:lvl w:ilvl="6">
      <w:start w:val="1"/>
      <w:numFmt w:val="decimal"/>
      <w:lvlText w:val="%7."/>
      <w:lvlJc w:val="left"/>
      <w:pPr>
        <w:ind w:left="5020" w:hanging="360"/>
      </w:pPr>
      <w:rPr/>
    </w:lvl>
    <w:lvl w:ilvl="7">
      <w:start w:val="1"/>
      <w:numFmt w:val="lowerLetter"/>
      <w:lvlText w:val="%8."/>
      <w:lvlJc w:val="left"/>
      <w:pPr>
        <w:ind w:left="5740" w:hanging="360"/>
      </w:pPr>
      <w:rPr/>
    </w:lvl>
    <w:lvl w:ilvl="8">
      <w:start w:val="1"/>
      <w:numFmt w:val="lowerRoman"/>
      <w:lvlText w:val="%9."/>
      <w:lvlJc w:val="right"/>
      <w:pPr>
        <w:ind w:left="6460" w:hanging="180"/>
      </w:pPr>
      <w:rPr/>
    </w:lvl>
  </w:abstractNum>
  <w:abstractNum w:abstractNumId="43"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D3674"/>
  </w:style>
  <w:style w:type="paragraph" w:styleId="Nagwek1">
    <w:name w:val="heading 1"/>
    <w:basedOn w:val="Normalny"/>
    <w:next w:val="Normalny"/>
    <w:link w:val="Nagwek1Znak"/>
    <w:uiPriority w:val="9"/>
    <w:qFormat w:val="1"/>
    <w:rsid w:val="001D3674"/>
    <w:pPr>
      <w:keepNext w:val="1"/>
      <w:keepLines w:val="1"/>
      <w:spacing w:before="240"/>
      <w:outlineLvl w:val="0"/>
    </w:pPr>
    <w:rPr>
      <w:rFonts w:ascii="Arial" w:hAnsi="Arial" w:cstheme="majorBidi" w:eastAsiaTheme="majorEastAsia"/>
      <w:b w:val="1"/>
      <w:sz w:val="20"/>
      <w:szCs w:val="32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rsid w:val="001D3674"/>
    <w:rPr>
      <w:rFonts w:ascii="Arial" w:hAnsi="Arial" w:cstheme="majorBidi" w:eastAsiaTheme="majorEastAsia"/>
      <w:b w:val="1"/>
      <w:sz w:val="20"/>
      <w:szCs w:val="32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1D3674"/>
    <w:pPr>
      <w:ind w:left="720"/>
      <w:contextualSpacing w:val="1"/>
    </w:pPr>
  </w:style>
  <w:style w:type="table" w:styleId="Tabela-Siatka">
    <w:name w:val="Table Grid"/>
    <w:basedOn w:val="Standardowy"/>
    <w:uiPriority w:val="59"/>
    <w:qFormat w:val="1"/>
    <w:rsid w:val="001D3674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1D3674"/>
  </w:style>
  <w:style w:type="paragraph" w:styleId="Nagwek">
    <w:name w:val="header"/>
    <w:basedOn w:val="Normalny"/>
    <w:link w:val="Nagwek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25702"/>
  </w:style>
  <w:style w:type="paragraph" w:styleId="Stopka">
    <w:name w:val="footer"/>
    <w:basedOn w:val="Normalny"/>
    <w:link w:val="StopkaZnak"/>
    <w:uiPriority w:val="99"/>
    <w:unhideWhenUsed w:val="1"/>
    <w:rsid w:val="00025702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25702"/>
  </w:style>
  <w:style w:type="table" w:styleId="Tabela-Siatka1" w:customStyle="1">
    <w:name w:val="Tabela - Siatka1"/>
    <w:basedOn w:val="Standardowy"/>
    <w:next w:val="Tabela-Siatka"/>
    <w:uiPriority w:val="59"/>
    <w:rsid w:val="00C20D05"/>
    <w:pPr>
      <w:spacing w:line="240" w:lineRule="auto"/>
    </w:pPr>
    <w:rPr>
      <w:rFonts w:eastAsia="Times New Roman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NormalnyWeb">
    <w:name w:val="Normal (Web)"/>
    <w:basedOn w:val="Normalny"/>
    <w:uiPriority w:val="99"/>
    <w:unhideWhenUsed w:val="1"/>
    <w:rsid w:val="00796F16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GLv6WjcLg6XzK6qkyPE1mDk/yw==">AMUW2mUR4f9oraJnkWXT55TTrgJHL/YLD1N8dtNKgykEdIr5vsWOjPPFKEcaOnmMYAdLsAHGSq42mx4/Ydnd/1ulg5x350/M6oYM8oLS3uQQ4wWkw5/xjp45fWVlqgJsFoh4PFO8ynHp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2020-06-15T08:33:00Z</dcterms:created>
  <dc:creator>Barbara Wałecka</dc:creator>
</cp:coreProperties>
</file>