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CF" w:rsidRDefault="0001074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20</w:t>
      </w: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01074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01074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OPIEKI ZDROWOTNEJ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 MED.03. Świadczenie usług pielęgnacyjno-opiekuńczych osobie chorej i niesamodzielnej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ZAWÓD/ZAWODY Opiekun </w:t>
      </w:r>
      <w:r w:rsidR="00E634E2">
        <w:rPr>
          <w:rFonts w:ascii="Arial" w:eastAsia="Arial" w:hAnsi="Arial" w:cs="Arial"/>
          <w:b/>
          <w:sz w:val="20"/>
          <w:szCs w:val="20"/>
        </w:rPr>
        <w:t>m</w:t>
      </w:r>
      <w:r>
        <w:rPr>
          <w:rFonts w:ascii="Arial" w:eastAsia="Arial" w:hAnsi="Arial" w:cs="Arial"/>
          <w:b/>
          <w:sz w:val="20"/>
          <w:szCs w:val="20"/>
        </w:rPr>
        <w:t>edyczny 532102</w:t>
      </w:r>
    </w:p>
    <w:p w:rsidR="007636CF" w:rsidRDefault="007636C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39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5"/>
        <w:gridCol w:w="2698"/>
        <w:gridCol w:w="10760"/>
      </w:tblGrid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E-ZASOBU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Anatomia z fizjologią 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 patologią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podstawy budowy i czynności układów w organizmie człowieka</w:t>
            </w:r>
          </w:p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rozwój psychofizyczny człowieka</w:t>
            </w:r>
          </w:p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budowa tkanek narządów i układów organizmu człowieka</w:t>
            </w:r>
          </w:p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fizjologia narządów</w:t>
            </w:r>
          </w:p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choroba – objawy – skutki w opiece</w:t>
            </w:r>
          </w:p>
          <w:p w:rsidR="007636CF" w:rsidRDefault="00010742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9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Podstawy pierwszej pomocy przedmedycznej 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 promocją zdrowia 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 profilaktyką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stanów zagrożenia życia</w:t>
            </w:r>
          </w:p>
          <w:p w:rsidR="007636CF" w:rsidRDefault="0001074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promocji zdrowia, edukacji zdrowotnej, wychowania zdrowotnego, profilaktyki i polityki zdrowotnej</w:t>
            </w:r>
          </w:p>
          <w:p w:rsidR="007636CF" w:rsidRDefault="00010742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Diagnoza opiekuńcza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scenario-based learning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rozpoznawania problemów opiekuńczych.</w:t>
            </w:r>
          </w:p>
          <w:p w:rsidR="007636CF" w:rsidRDefault="00010742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Komunikacja z chorym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interaktywna „wcielanie się w rolę”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wcielanie się w rolę pacjenta i opiekuna.</w:t>
            </w:r>
          </w:p>
          <w:p w:rsidR="007636CF" w:rsidRDefault="0001074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rodzaje komunikacji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7636CF" w:rsidRDefault="0001074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język migowy</w:t>
            </w:r>
          </w:p>
          <w:p w:rsidR="007636CF" w:rsidRDefault="0001074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Podstawy prawno-etyczne zawodu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 dokumentacja medyczna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Audiobook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etyka zawodowa, prawa pacjenta, system ochrony zdrowia i pomocy społecznej, rynek usług medycznych i opiekuńczych</w:t>
            </w:r>
          </w:p>
          <w:p w:rsidR="007636CF" w:rsidRDefault="00010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dokumentacja, którą posługuje się opiekun medyczny</w:t>
            </w:r>
          </w:p>
          <w:p w:rsidR="007636CF" w:rsidRDefault="00010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Czynności higieniczne, pielęgnacyjne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 opiekuńcze</w:t>
            </w:r>
          </w:p>
        </w:tc>
        <w:tc>
          <w:tcPr>
            <w:tcW w:w="10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pomiary podstawowych parametrów życiowych oraz glukozy przy pomocy glukometru</w:t>
            </w:r>
          </w:p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karmienie osoby chorej drogą doustną i dojelitową</w:t>
            </w:r>
          </w:p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pielęgnacja różnych rodzajów stomii</w:t>
            </w:r>
          </w:p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wykorzystanie sprzętu ortopedycznego i rehabilitacyjnego</w:t>
            </w:r>
          </w:p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rola opiekuna medycznego w adaptacji chorego w placówce</w:t>
            </w:r>
          </w:p>
          <w:p w:rsidR="007636CF" w:rsidRDefault="0001074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7636CF" w:rsidRDefault="00010742">
      <w:pPr>
        <w:rPr>
          <w:rFonts w:ascii="Arial" w:eastAsia="Arial" w:hAnsi="Arial" w:cs="Arial"/>
          <w:b/>
          <w:color w:val="000000"/>
          <w:sz w:val="20"/>
          <w:szCs w:val="20"/>
        </w:rPr>
      </w:pPr>
      <w:r>
        <w:br w:type="page"/>
      </w:r>
      <w:bookmarkStart w:id="2" w:name="_GoBack"/>
      <w:bookmarkEnd w:id="2"/>
    </w:p>
    <w:p w:rsidR="007636CF" w:rsidRDefault="00010742">
      <w:pPr>
        <w:spacing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 xml:space="preserve">MED.07. Montaż i eksploatacja urządzeń elektronicznych i systemów informatyki medycznej 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ZAWÓD: </w:t>
      </w:r>
      <w:r w:rsidR="00E634E2">
        <w:rPr>
          <w:rFonts w:ascii="Arial" w:eastAsia="Arial" w:hAnsi="Arial" w:cs="Arial"/>
          <w:b/>
          <w:sz w:val="20"/>
          <w:szCs w:val="20"/>
        </w:rPr>
        <w:t xml:space="preserve">Technik elektroniki i informatyki medycznej </w:t>
      </w:r>
      <w:r>
        <w:rPr>
          <w:rFonts w:ascii="Arial" w:eastAsia="Arial" w:hAnsi="Arial" w:cs="Arial"/>
          <w:b/>
          <w:sz w:val="20"/>
          <w:szCs w:val="20"/>
        </w:rPr>
        <w:t>311411</w:t>
      </w:r>
    </w:p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"/>
        <w:gridCol w:w="3711"/>
        <w:gridCol w:w="9762"/>
      </w:tblGrid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Instalacja i uruchamianie urządzeń elektroniki medycznej zgodnie z instrukcją obsługi 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dobierania, instalowania, sprawdzania poprawności połączeń, uruchamiania, konfigurowania urządzeń elektroniki medycznej.</w:t>
            </w:r>
          </w:p>
          <w:p w:rsidR="007636CF" w:rsidRDefault="0001074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wykonywania robót montażowych urządzeń elektroniki medycznej.</w:t>
            </w:r>
          </w:p>
          <w:p w:rsidR="007636CF" w:rsidRDefault="00010742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Wykonywanie pomiarów i oceniania stanu technicznego urządzeń elektroniki i informatyki medycznej.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korzystania z podstawowych przyrządów pomiarowych elektronicznych i elektrycznych (miernik, oscyloskop itp.).</w:t>
            </w:r>
          </w:p>
          <w:p w:rsidR="007636CF" w:rsidRDefault="0001074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oceny stanu technicznego urządzeń elektroniki i informatyki medycznej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7636CF" w:rsidRDefault="0001074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(Podstawy) elektrotechniki i elektroniki w medycynie (warsztat elektronika aparatury i urządzeń elektroniki i informatyki medycznej).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elektrotechnik i elektroniki medycznej analogowej, cyfrowej i mikroprocesorowej.</w:t>
            </w:r>
          </w:p>
          <w:p w:rsidR="007636CF" w:rsidRDefault="0001074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działania testowania elementów i obwodów elektronicznych.</w:t>
            </w:r>
          </w:p>
          <w:p w:rsidR="007636CF" w:rsidRDefault="00010742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Wpływ czynników fizykalnych na ciało człowieka.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Multimedialny atlas anatomiczny (3D)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podstaw budowy i czynności układów w organizmie człowieka.</w:t>
            </w:r>
          </w:p>
          <w:p w:rsidR="007636CF" w:rsidRDefault="0001074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(budowa tkanek narządów i układów organizmu człowieka.</w:t>
            </w:r>
          </w:p>
          <w:p w:rsidR="007636CF" w:rsidRDefault="0001074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promocji zdrowia i profilaktyki.</w:t>
            </w:r>
          </w:p>
          <w:p w:rsidR="007636CF" w:rsidRDefault="00010742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Instalacja i uruchamianie urządzeń informatyki medycznej zgodnie z instrukcją obsługi.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dobierania, instalowania, sprawdzania poprawności połączeń, uruchamiania, konfigurowania aparatury i urządzeń informatyki medycznej do potrzeb placówek medycznych.</w:t>
            </w:r>
          </w:p>
          <w:p w:rsidR="007636CF" w:rsidRDefault="000107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wykonywania robót montażowych urządzeń informatyki medycznej.</w:t>
            </w:r>
          </w:p>
          <w:p w:rsidR="007636CF" w:rsidRDefault="000107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testy/gry wiedzy oparte na instrukcjach obsługi z zakresu instalacji i uruchamiania urządzeń informatyki medycznej.</w:t>
            </w:r>
          </w:p>
          <w:p w:rsidR="007636CF" w:rsidRDefault="000107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Serwisowanie urządzeń elektroniki i informatyki medycznej.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zobrazowania typowych usterek urządzeń elektroniki medycznej oraz pokazujące proces lutowania.</w:t>
            </w:r>
          </w:p>
          <w:p w:rsidR="007636CF" w:rsidRDefault="0001074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Testowanie urządzeń elektroniki i informatyki medycznej.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określania stanu urządzeń po przeglądzie/serwisie urządzeń elektroniki i informatyki medycznej/</w:t>
            </w:r>
          </w:p>
          <w:p w:rsidR="007636CF" w:rsidRDefault="0001074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Plansza/schemat/grafika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testowania parametrów urządzeń elektroniki i informatyki medycznej.</w:t>
            </w:r>
          </w:p>
          <w:p w:rsidR="007636CF" w:rsidRDefault="00010742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Prowadzenia dokumentacji techniczno-eksploatacyjnej urządzeń elektroniki i informatyki medycznej.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odczytywania instrukcji serwisowych, korzystanie z algorytmów naprawy, przeglądów.</w:t>
            </w:r>
          </w:p>
          <w:p w:rsidR="007636CF" w:rsidRDefault="00010742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3" w:name="_heading=h.1fob9te" w:colFirst="0" w:colLast="0"/>
            <w:bookmarkEnd w:id="3"/>
            <w:r>
              <w:rPr>
                <w:rFonts w:ascii="Arial" w:eastAsia="Arial" w:hAnsi="Arial" w:cs="Arial"/>
                <w:sz w:val="20"/>
                <w:szCs w:val="20"/>
              </w:rPr>
              <w:t>9.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Obsługa systemów informatyki w medycynie.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obsługi komputerowych systemów diagnostycznych; tworzenia i zarządzania medycznymi bazami danych; statystyki medycznej; systemów informacyjnych służby zdrowia; wspomagania decyzji diagnostycznych.</w:t>
            </w:r>
          </w:p>
          <w:p w:rsidR="007636CF" w:rsidRDefault="00010742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Eksploatowanie urządzeń elektroniki i informatyki medycznej w sieci komputerowej.</w:t>
            </w:r>
          </w:p>
        </w:tc>
        <w:tc>
          <w:tcPr>
            <w:tcW w:w="9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eksploatacji, okresowych przeglądów urządzeń elektroniki i i informatyki medycznej.</w:t>
            </w:r>
          </w:p>
          <w:p w:rsidR="007636CF" w:rsidRDefault="00010742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autodiagnostyki i kalibracji urządzeń medycznych.</w:t>
            </w:r>
          </w:p>
          <w:p w:rsidR="007636CF" w:rsidRDefault="00010742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MED.09 Sporządzanie i wytwarzanie produktów leczniczych oraz prowadzenie obrotu produktami leczniczymi, wyrobami medycznymi, suplementami diety i środkami spożywczymi specjalnego przeznaczenia żywieniowego oraz innymi produktami dopuszczonymi do obrotu w aptece na podstawie przepisów prawa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farmaceutyczny 321301</w:t>
      </w:r>
    </w:p>
    <w:p w:rsidR="007636CF" w:rsidRDefault="007636C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8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2855"/>
        <w:gridCol w:w="10619"/>
      </w:tblGrid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"W recepturze aptecznej"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zawierający charakterystyki poszczególnych etapów sporządzania leków oraz charakterystyką fizykochemicznych właściwości surowców i substancji pomocniczych.</w:t>
            </w:r>
          </w:p>
          <w:p w:rsidR="007636CF" w:rsidRDefault="00010742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Wirtualne laboratorium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receptury aptecznej służące samodzielnym próbom sporządzania leków przez ucznia.</w:t>
            </w:r>
          </w:p>
          <w:p w:rsidR="007636CF" w:rsidRDefault="00010742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"W aptece szpitalnej"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sz w:val="20"/>
                <w:szCs w:val="20"/>
              </w:rPr>
              <w:t>„Zasady pracy apteki szpitalnej”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zdjęć, </w:t>
            </w:r>
            <w:r>
              <w:rPr>
                <w:rFonts w:ascii="Arial" w:eastAsia="Arial" w:hAnsi="Arial" w:cs="Arial"/>
                <w:sz w:val="20"/>
                <w:szCs w:val="20"/>
              </w:rPr>
              <w:t>„Wyposażenie apteki szpitalnej”</w:t>
            </w:r>
          </w:p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sz w:val="20"/>
                <w:szCs w:val="20"/>
              </w:rPr>
              <w:t>„Dokumenty w aptece szpitalnej””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„Praca w aptece szpitalnej”</w:t>
            </w:r>
          </w:p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Arial" w:eastAsia="Arial" w:hAnsi="Arial" w:cs="Arial"/>
                <w:sz w:val="20"/>
                <w:szCs w:val="20"/>
              </w:rPr>
              <w:t>„Zwiedzamy aptekę szpitalną”</w:t>
            </w:r>
          </w:p>
          <w:p w:rsidR="007636CF" w:rsidRDefault="00010742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„Podstawy analizy produktów leczniczych i wyrobów medycznych”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zasadami, etapami, metodami analizy.</w:t>
            </w:r>
          </w:p>
          <w:p w:rsidR="007636CF" w:rsidRDefault="00010742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zasadzie wybór-efekt.</w:t>
            </w:r>
          </w:p>
          <w:p w:rsidR="007636CF" w:rsidRDefault="00010742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np. wyników oznaczeń, z efektami oznaczeń.</w:t>
            </w:r>
          </w:p>
          <w:p w:rsidR="007636CF" w:rsidRDefault="00010742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ind w:left="3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„Laboratorium leków”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edukacyjny, 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np. pokazujący wybraną metodę instrumentalną.</w:t>
            </w:r>
          </w:p>
          <w:p w:rsidR="007636CF" w:rsidRDefault="00010742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np. działania friabilatora.</w:t>
            </w:r>
          </w:p>
          <w:p w:rsidR="007636CF" w:rsidRDefault="00010742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Rzeczywistość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pracownia analizy instrumentalnej, wirtualne laboratorium badania leków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7636CF" w:rsidRDefault="00010742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ind w:left="3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„Leki to nie wszystko”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“Zioła w lecznictwie”</w:t>
            </w:r>
          </w:p>
          <w:p w:rsidR="007636CF" w:rsidRDefault="0001074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“Dobieramy dermokosmetyki”.</w:t>
            </w:r>
          </w:p>
          <w:p w:rsidR="007636CF" w:rsidRDefault="0001074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“Witaminy”.</w:t>
            </w:r>
          </w:p>
          <w:p w:rsidR="007636CF" w:rsidRDefault="00010742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ind w:left="34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„Apteczne konsultacje”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“Apteczne konsultacje na temat skóry trądzikowej”</w:t>
            </w:r>
          </w:p>
          <w:p w:rsidR="007636CF" w:rsidRDefault="00010742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“</w:t>
            </w:r>
            <w:r>
              <w:rPr>
                <w:rFonts w:ascii="Arial" w:eastAsia="Arial" w:hAnsi="Arial" w:cs="Arial"/>
                <w:sz w:val="20"/>
                <w:szCs w:val="20"/>
              </w:rPr>
              <w:t>Konsultacje dla diabetyków”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7636CF" w:rsidRDefault="00010742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“Apteczne konsultacje”</w:t>
            </w:r>
          </w:p>
          <w:p w:rsidR="007636CF" w:rsidRDefault="00010742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„Wirtualna apteka”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Rzeczywistość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obejmująca przewidziane polskim prawem pomieszczenia apteczne i wyposażenie oraz postacie reprezentujące przedstawicieli różnych zawodów, z którymi technik ma do czynienia w codziennej pracy (m.in. magister farmacji, kierownik apteki, dostawcy, przedstawiciele handlowi, pomoc apteczna), z którymi technik może wchodzić w interakcje.</w:t>
            </w:r>
          </w:p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realizowanie określonych zadań w wirtualnej rzeczywistości..</w:t>
            </w:r>
          </w:p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schematy postępowania z lekami dostarczonymi z hurtowni, procedurą zgłaszania reklamacji i innych zadań zawodowych</w:t>
            </w:r>
          </w:p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działania programu aptecznego.</w:t>
            </w:r>
          </w:p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</w:p>
          <w:p w:rsidR="007636CF" w:rsidRDefault="00010742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„Przychodzi pacjent do apteki”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narzędzia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służące analizie przypadków z którymi pacjent zgłasza się do apteki - jakie postępowanie doradzić.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7636CF" w:rsidRDefault="00010742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Sekwencja filmowe nt.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zasad komunikowania się z pacjentem zarówno pod kątem zbierania wywiadu, jak i udzielania informacji na temat dyspensowanego leku</w:t>
            </w:r>
          </w:p>
          <w:p w:rsidR="007636CF" w:rsidRDefault="00010742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„Coś się stało z lekiem”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nt. postępowania z lekiem o dziwnych właściwościach.</w:t>
            </w:r>
          </w:p>
          <w:p w:rsidR="007636CF" w:rsidRDefault="0001074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przykłady zmian w lekach dyskredytujące stosowanie.</w:t>
            </w:r>
          </w:p>
          <w:p w:rsidR="007636CF" w:rsidRDefault="00010742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color w:val="FF0000"/>
          <w:sz w:val="20"/>
          <w:szCs w:val="20"/>
        </w:rPr>
      </w:pP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MED.10 Świadczenie usług w zakresie masażu 325402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Technik </w:t>
      </w:r>
      <w:r w:rsidR="00E634E2">
        <w:rPr>
          <w:rFonts w:ascii="Arial" w:eastAsia="Arial" w:hAnsi="Arial" w:cs="Arial"/>
          <w:b/>
          <w:sz w:val="20"/>
          <w:szCs w:val="20"/>
        </w:rPr>
        <w:t>m</w:t>
      </w:r>
      <w:r>
        <w:rPr>
          <w:rFonts w:ascii="Arial" w:eastAsia="Arial" w:hAnsi="Arial" w:cs="Arial"/>
          <w:b/>
          <w:sz w:val="20"/>
          <w:szCs w:val="20"/>
        </w:rPr>
        <w:t xml:space="preserve">asażysta </w:t>
      </w:r>
    </w:p>
    <w:p w:rsidR="007636CF" w:rsidRDefault="007636CF">
      <w:pPr>
        <w:spacing w:line="240" w:lineRule="auto"/>
        <w:rPr>
          <w:rFonts w:ascii="Arial" w:eastAsia="Arial" w:hAnsi="Arial" w:cs="Arial"/>
          <w:color w:val="FF0000"/>
          <w:sz w:val="20"/>
          <w:szCs w:val="20"/>
        </w:rPr>
      </w:pPr>
    </w:p>
    <w:tbl>
      <w:tblPr>
        <w:tblStyle w:val="a9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2594"/>
        <w:gridCol w:w="10881"/>
      </w:tblGrid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853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94" w:type="dxa"/>
          </w:tcPr>
          <w:p w:rsidR="007636CF" w:rsidRDefault="0001074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Diagnostyka dla potrzeb masażu w medycynie z uwzględnieniem anatomii topograficznej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sposób lokalizacji i topografii wybranych struktur kostnych, ocenę palpacyjną stanu tkanek dla potrzeb masażu, ocenę oglądową (pomiary obwodów) oraz dobór określonego rodzaju masażu na podstawie wykonanej diagnostyki. Sekwencje uzupełnione treścią z zakresu podstaw teoretycznych prezentowanych na filmie struktur kostnych, ich topografii i sposobu ich lokalizacji oraz metod oceny stanu tkanek  (dla potrzeb osób niewidomych i słabo widzących audiodeskrypcja) (masaż klasyczny, masaż tensegracyjny, drenaż limfatyczny)</w:t>
            </w:r>
          </w:p>
          <w:p w:rsidR="007636CF" w:rsidRDefault="0001074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dotycząca anatomii topograficznej, np. lokalizacji elementów łącznotkankowych stawu; lokalizacji mięśni, więzadeł, ścięgien, powięzi, przegród międzymięśniowych (narysowane tkanki na żywym człowieku)</w:t>
            </w:r>
          </w:p>
          <w:p w:rsidR="007636CF" w:rsidRDefault="0001074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typu: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dotyczące poprawnej lokalizacji wybranych struktur kostnych (forma utrwalenia umiejętności topografii i lokalizacji struktur) oraz dotyczące doboru różnego rodzaju i metodyki masażu do aktualnego stanu pacjenta na podstawie oceny palpacyjnej i oglądowej tkanek z uwzględnieniem jego dysfunkcji i objawów dominujących (np. obrzęk, ból, osłabiona siła mięśniowa, zanik mięśniowy). </w:t>
            </w:r>
          </w:p>
          <w:p w:rsidR="007636CF" w:rsidRDefault="00010742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594" w:type="dxa"/>
          </w:tcPr>
          <w:p w:rsidR="007636CF" w:rsidRDefault="00010742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Wykonanie masażu klasycznego 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dobór i wykonywanie pozycji ułożeniowych do masażu oraz wykonywanie poszczególnych technik w masażu klasycznym na wybranych częściach ciała oraz wybranych metodyk masażu. Sekwencje uzupełnione treścią wprowadzenia, komentowania, uzasadnienia i podsumowania czynności przedstawianych na sekwencjach (dla potrzeb osób niewidomych i słabo widzących audiodeskrypcja) </w:t>
            </w:r>
          </w:p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podstaw masażu klasycznego: pozycje ułożeniowe, techniki, zasady i metodyki zabiegu na poszczególnych częściach ciała - (ujednolicenie nomenklatury i sposobu wykonania technik, pozycji ułożeniowych i metodyk)</w:t>
            </w:r>
          </w:p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zależności anatomiczne i zmiany w tkankach pod wpływem wykonania danej techniki (głaskanie - skóra)</w:t>
            </w:r>
          </w:p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zależności anatomiczne i zmiany w tkankach pod wpływem wykonania danej techniki (rozcieranie -powięź)</w:t>
            </w:r>
          </w:p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zależności anatomiczne i zmiany w tkankach pod wpływem wykonania danej techniki (ugniatanie-mięsień)</w:t>
            </w:r>
          </w:p>
          <w:p w:rsidR="007636CF" w:rsidRDefault="00010742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94" w:type="dxa"/>
          </w:tcPr>
          <w:p w:rsidR="007636CF" w:rsidRDefault="00010742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Wykonanie masażu w medycynie (manualny drenaż limfatyczny)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pozycje ułożeniowe stosowane w drenażu limfatycznym oraz wykonywanie drenażu limfatycznego na poszczególnych częściach ciała. Sekwencje uzupełnione treścią z zakresu wprowadzenia,  komentowania, uzasadnienia i podsumowanie czynności przedstawianych w sekwencjach (dla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potrzeb osób niewidomych i słabo widzących audiodeskrypcja) </w:t>
            </w:r>
          </w:p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podstaw drenażu limaftycznego: pozycje ułożeniowe, techniki, zasady i metodyki zabiegu na poszczególnych częściach ciała - (ujednolicenie nomenklatury i sposobu wykonania technik, pozycji ułożeniowych i metodyk)</w:t>
            </w:r>
          </w:p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zależności anatomiczne i zmiany w naczyniach chłonnych pod wpływem wykonania danej techniki (praca zastawki i włókien kratkowych)</w:t>
            </w:r>
          </w:p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przedstawiające różne rodzaje obrzęków limfatycznych, w różnym stopniu zaawansowania objawu</w:t>
            </w:r>
          </w:p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typu: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dotyczy doboru metodyki drenażu limfatycznego do aktualnego stanu pacjenta z uwzględnieniem jego dysfunkcji i objawów dominujących (np. obrzęk limfatyczny, obrzęk pourazowy) oraz  poprawnego wykonywania drenażu limfatycznego na poszczególnej części ciała. </w:t>
            </w:r>
          </w:p>
          <w:p w:rsidR="007636CF" w:rsidRDefault="0001074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94" w:type="dxa"/>
          </w:tcPr>
          <w:p w:rsidR="007636CF" w:rsidRDefault="00010742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Wykonanie masażu w medycynie (masaż tensegracyjny)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pozycje ułożeniowe stosowane w masażu tensegracyjnym oraz wykonywanie masażu tensegracyjnego poszczególnych układów (I-IV) wraz treścią stanowiącą wprowadzenie, komentowanie, uzasadnienie i podsumowanie czynności przedstawianych w poszczególnych sekwencjach (dla potrzeb osób niewidomych i słabo widzących audiodeskrypcja) </w:t>
            </w:r>
          </w:p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podstaw masażu tensegracyjnego</w:t>
            </w:r>
          </w:p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- zasada tensegracji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(zależności pomiędzy mięśniami, naczyniami i nerwami obwodowymi),</w:t>
            </w:r>
          </w:p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3D- m. gruszkowaty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(usidlenie tętnicy pośladkowej górnej i dolnej oraz nerwu kulszowego),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3D- w. pachwinowe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(usidlenie nerwu skórnego bocznego uda)</w:t>
            </w:r>
          </w:p>
          <w:p w:rsidR="007636CF" w:rsidRDefault="0001074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594" w:type="dxa"/>
          </w:tcPr>
          <w:p w:rsidR="007636CF" w:rsidRDefault="00010742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Wykonanie masażu prozdrowotnego (masażu relaksacyjnego) 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dobór i wykonywanie pozycji ułożeniowych stosowanych w masażu relaksacyjnym oraz wykonywanie masażu relaksacyjnego na poszczególnych częściach ciała z uwzględnieniem opracownaia twarzy z treścią stanowiącą wprowadzenie, komentowanie, uzasadnienie i podsumowanie czynności przedstawianych w sekwencjach (dla potrzeb osób niewidomych i słabo widzących audiodeskrypcja)</w:t>
            </w:r>
          </w:p>
          <w:p w:rsidR="007636CF" w:rsidRDefault="0001074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podstaw masażu relaksacyjnego: pozycje ułożeniowe, techniki, zasady i metodyki zabiegu na poszczególnych częściach ciała - (ujednolicenie nomenklatury i sposobu wykonania technik, pozycji ułożeniowych i metodyk)</w:t>
            </w:r>
          </w:p>
          <w:p w:rsidR="007636CF" w:rsidRDefault="0001074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zależności anatomiczne i zmiany w tkankach (skóra/naczynia powierzchowne skóry/receptory czucia powierzchownego) pod wpływem wykonania określonej techniki  w masażu relaksacyjnym z komentarzem lektora.</w:t>
            </w:r>
          </w:p>
          <w:p w:rsidR="007636CF" w:rsidRDefault="0001074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typu: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dotyczy poprawnego wykonania masażu twarzy z uwzględnieniem cech cery, celu zabiegu i objawów dominujących (np. obrzęk limfatyczny)</w:t>
            </w:r>
          </w:p>
          <w:p w:rsidR="007636CF" w:rsidRDefault="0001074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2594" w:type="dxa"/>
          </w:tcPr>
          <w:p w:rsidR="007636CF" w:rsidRDefault="0001074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Wykonanie masażu w sporcie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pozycje ułożeniowe stosowane w masażu w sporcie (przedstartowy, startowy, postartowy, międzytreningowy (oraz dobór metodyk masażu  w zależności od cyklu treningowego i rodzaju uprawianej dyscypliny sportowej z treścią zawierającą uzasadnienie, komentarz, podsumowanie do treści prezentowanych w sekwencji  (dla potrzeb osób niewidomych i słabo widzących audiodeskrypcja)  </w:t>
            </w:r>
          </w:p>
          <w:p w:rsidR="007636CF" w:rsidRDefault="0001074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różne rodzaje urazów sportowych w obrębie układu ruchu w różnych dysycyplinach sportowych </w:t>
            </w:r>
          </w:p>
          <w:p w:rsidR="007636CF" w:rsidRDefault="0001074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typu: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dotyczy doboru metodyki masażu  do aktualnego stanu pacjenta  z uwzględnieniem jego dysfunkcji i objawów dominujących oraz cyklu treningowego i rodzaju uprawianej dyscypliny sportowej oraz wykonania zabiegu</w:t>
            </w:r>
          </w:p>
          <w:p w:rsidR="007636CF" w:rsidRDefault="00010742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</w:tcPr>
          <w:p w:rsidR="007636CF" w:rsidRDefault="000107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7. </w:t>
            </w:r>
          </w:p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2594" w:type="dxa"/>
          </w:tcPr>
          <w:p w:rsidR="007636CF" w:rsidRDefault="0001074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Anatomia, fizjologia i patologia człowieka </w:t>
            </w:r>
          </w:p>
        </w:tc>
        <w:tc>
          <w:tcPr>
            <w:tcW w:w="10881" w:type="dxa"/>
          </w:tcPr>
          <w:p w:rsidR="007636CF" w:rsidRDefault="0001074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Budowa i funkcja mięśni szkieletowych 3D</w:t>
            </w:r>
          </w:p>
          <w:p w:rsidR="007636CF" w:rsidRDefault="0001074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Procesy kompensacyjne w dysfunkcjach układu ruchu 3D</w:t>
            </w:r>
          </w:p>
          <w:p w:rsidR="007636CF" w:rsidRDefault="0001074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budowy, czynności prawidłowej i patologicznej poszczególnych tkanek w obrębie układu ruchu</w:t>
            </w:r>
          </w:p>
          <w:p w:rsidR="007636CF" w:rsidRDefault="0001074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dotyczy zmian patologicznych w poszczególnych tkankach, narządach i układach.  </w:t>
            </w:r>
          </w:p>
          <w:p w:rsidR="007636CF" w:rsidRDefault="00010742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p w:rsidR="007636CF" w:rsidRDefault="00010742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MED.11 Wykonywanie i dobieranie przedmiotów ortopedycznych oraz środków pomocniczych 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ortopeda 321403</w:t>
      </w:r>
    </w:p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"/>
        <w:gridCol w:w="2866"/>
        <w:gridCol w:w="10565"/>
      </w:tblGrid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Techniki wykonania negatywów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i pozytywów zaopatrzenia ortopedycznego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 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Technika wykonania negatywu dla ortezy podudzia (FO/AFO/DAFO/GRAFO)</w:t>
            </w:r>
          </w:p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 - 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echnika wykonania pozytywu dla ortezy podudzia (FO/AFO/DAFO/GRAFO)</w:t>
            </w:r>
          </w:p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 - 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echnika wykonania negatywu dla protezy przy wyłuszczeniu w stawie biodrowym</w:t>
            </w:r>
          </w:p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 - 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echnika wykonania pozytywu dla protezy przy wyłuszczeniu w stawie biodrowym</w:t>
            </w:r>
          </w:p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 - 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asady redukcji obwodów pozytywów względem negatywów </w:t>
            </w:r>
          </w:p>
          <w:p w:rsidR="007636CF" w:rsidRDefault="00010742">
            <w:pPr>
              <w:widowControl w:val="0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Projektowanie ortez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aparatów wg Bunell’a</w:t>
            </w:r>
          </w:p>
          <w:p w:rsidR="007636CF" w:rsidRDefault="00010742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ortez typu FO/AFO/DAFO/GRAFO</w:t>
            </w:r>
          </w:p>
          <w:p w:rsidR="007636CF" w:rsidRDefault="00010742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kasków korekcyjnych</w:t>
            </w:r>
          </w:p>
          <w:p w:rsidR="007636CF" w:rsidRDefault="00010742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gorsetów korekcyjnych do leczenia skoliozy</w:t>
            </w:r>
          </w:p>
          <w:p w:rsidR="007636CF" w:rsidRDefault="00010742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Zasady doboru typu ortezy AFO/DAFO/GRAFO w zależności od dysfunkcji narządu ruchu; typu gorsetu korekcyjnego w zależności od typu skoliozy; zasady projektowania kasku korekcyjnego w zależności od zniekształcenia głowy.</w:t>
            </w:r>
          </w:p>
          <w:p w:rsidR="007636CF" w:rsidRDefault="00010742">
            <w:pPr>
              <w:widowControl w:val="0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Projektowanie protez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kosza biodrowego protezy przy wyłuszczeniu w stawie biodrowym</w:t>
            </w:r>
          </w:p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leja protezy przy amputacji na poziomie uda</w:t>
            </w:r>
          </w:p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leja protezy przy amputacji na poziome podudzia</w:t>
            </w:r>
          </w:p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leja protezy przy amputacji na poziomie ramienia</w:t>
            </w:r>
          </w:p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leja protezy przy amputacji na poziomie przedramienia</w:t>
            </w:r>
          </w:p>
          <w:p w:rsidR="007636CF" w:rsidRDefault="00010742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Materiały sprawdzające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 projektowania protez</w:t>
            </w:r>
          </w:p>
          <w:p w:rsidR="007636CF" w:rsidRDefault="00010742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Wykonywanie zaopatrzenia ortotycznego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Technologia wytwarzania ortezy typu FO/AFO/DAFO/GRAFO</w:t>
            </w:r>
          </w:p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Technologia wytwarzania ortezy typu KAFO</w:t>
            </w:r>
          </w:p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Technologia wytwarzania ortezy typu HKAFO</w:t>
            </w:r>
          </w:p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Technologia wytwarzania gorsetu korekcyjnego to leczenia skoliozy</w:t>
            </w:r>
          </w:p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Technologia wytwarzania kasku korekcyjnego</w:t>
            </w:r>
          </w:p>
          <w:p w:rsidR="007636CF" w:rsidRDefault="00010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Wykonywanie zaopatrzenia protetycznego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Technologia wytwarzania leja testowego/definitywnego podudzia/uda</w:t>
            </w:r>
          </w:p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– Technologia wytwarzania kosza biodrowego </w:t>
            </w:r>
          </w:p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Technologia wytwarzania leja w obrębie przedramienia</w:t>
            </w:r>
          </w:p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Technologia wytwarzania leja w obrębie ramienia</w:t>
            </w:r>
          </w:p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Osiowanie statyczne i dynamiczne protezy kończyny dolnej</w:t>
            </w:r>
          </w:p>
          <w:p w:rsidR="007636CF" w:rsidRDefault="0001074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Obuwie ortopedyczne na stopy o różnym zniekształceniu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– </w:t>
            </w:r>
            <w:r>
              <w:rPr>
                <w:rFonts w:ascii="Arial" w:eastAsia="Arial" w:hAnsi="Arial" w:cs="Arial"/>
                <w:color w:val="222222"/>
                <w:sz w:val="20"/>
                <w:szCs w:val="20"/>
                <w:highlight w:val="white"/>
              </w:rPr>
              <w:t>Budowa i dobieranie obuwia i wkładek ortopedycznych w zależności od rodzaju schorzenia lub rodzaju niepełnosprawności.</w:t>
            </w:r>
          </w:p>
          <w:p w:rsidR="007636CF" w:rsidRDefault="00010742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materiały do wyrobu obuwia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ortopedycznego</w:t>
            </w:r>
          </w:p>
          <w:p w:rsidR="007636CF" w:rsidRDefault="00010742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rodzaje obuwia ortopedycznego</w:t>
            </w:r>
          </w:p>
          <w:p w:rsidR="007636CF" w:rsidRDefault="00010742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elementy korekcyjne obuwia ortopedycznego</w:t>
            </w:r>
          </w:p>
          <w:p w:rsidR="007636CF" w:rsidRDefault="00010742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wkładek ortopedycznych 2D/3D</w:t>
            </w:r>
          </w:p>
          <w:p w:rsidR="007636CF" w:rsidRDefault="00010742">
            <w:pPr>
              <w:widowControl w:val="0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1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Technologia wykonania obuwia ortopedycznego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Wykonywanie obuwia ortopedycznego na nieutrwalone stopy końsko-szpotawe.</w:t>
            </w:r>
          </w:p>
          <w:p w:rsidR="007636CF" w:rsidRDefault="00010742">
            <w:pPr>
              <w:widowControl w:val="0"/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1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7636CF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Dobieranie przyrządów ortopedycznych i środków pomocniczych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dydaktyczny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Budowa i dobieranie lokomocyjnych wyrobów medycznych</w:t>
            </w:r>
          </w:p>
          <w:p w:rsidR="007636CF" w:rsidRDefault="00010742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2D/3D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wózków dla osób niepełnosprawnych</w:t>
            </w:r>
          </w:p>
          <w:p w:rsidR="007636CF" w:rsidRDefault="00010742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1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7636CF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Usprawnianie pacjenta z zaopatrzeniem ortopedycznym</w:t>
            </w:r>
          </w:p>
        </w:tc>
        <w:tc>
          <w:tcPr>
            <w:tcW w:w="10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Usprawnianie pacjenta z zaopatrzeniem ortotycznym</w:t>
            </w:r>
          </w:p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Usprawnianie pacjenta z zaopatrzeniem protetycznym</w:t>
            </w:r>
          </w:p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Wczesne usprawnianie i hartowanie poamputacyjne kikuta</w:t>
            </w:r>
          </w:p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Wczesne usprawnianie narządu ruchu pacjenta z protezą</w:t>
            </w:r>
          </w:p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Nauka obsługi zaopatrzenia ortopedycznego</w:t>
            </w:r>
          </w:p>
          <w:p w:rsidR="007636CF" w:rsidRDefault="00010742">
            <w:pPr>
              <w:widowControl w:val="0"/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7636CF" w:rsidRDefault="00010742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7636CF" w:rsidRDefault="00010742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color w:val="000000"/>
          <w:sz w:val="20"/>
          <w:szCs w:val="20"/>
        </w:rPr>
        <w:t>MED.12. Wykonywanie dekontaminacji sprzętu i wyrobów medycznych</w:t>
      </w:r>
    </w:p>
    <w:p w:rsidR="007636CF" w:rsidRDefault="00010742">
      <w:pPr>
        <w:spacing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sterylizacji medycznej 321104</w:t>
      </w:r>
    </w:p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139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82"/>
        <w:gridCol w:w="10378"/>
      </w:tblGrid>
      <w:tr w:rsidR="007636CF">
        <w:trPr>
          <w:trHeight w:val="2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>Kwalifikacja instrumentarium medycznego</w:t>
            </w: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przebiegu klasyfikowania sprzętu i wyrobów medycznych na podstawie instrukcji producenta z uwzględnieniem klasyfikacji Spauldinga.</w:t>
            </w:r>
          </w:p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narzędzi chirurgicznych oraz narzędzi z korozjami.</w:t>
            </w:r>
          </w:p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 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gdzie uczeń podczas wykonywania czynności na stronie brudnej, ma różne ścieżki wykonania, podjęty wybór przez ucznia wpływa na dalsze wykonanie dekontaminacji.</w:t>
            </w:r>
          </w:p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możliwością rozwijania informacji na temat demontażu i montażu sprzętu medycznego.</w:t>
            </w:r>
          </w:p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w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zaprezentowaniem demontażu i montażu sprzętu medycznego.</w:t>
            </w:r>
          </w:p>
          <w:p w:rsidR="007636CF" w:rsidRDefault="00010742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>Mycie i dezynfekcja narzędzi</w:t>
            </w: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przeprowadzenia mycia i dezynfekcji maszynowej i manualnej (przygotowanie narzędzi do procesu i proces).</w:t>
            </w:r>
          </w:p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bookmarkStart w:id="4" w:name="_heading=h.3znysh7" w:colFirst="0" w:colLast="0"/>
            <w:bookmarkEnd w:id="4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gdzie uczeń analizuje wydruk z urządzenia myjąco-dezynfekującego, testy chemicznej kontroli mycia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i dezynfekcji i podejmuje decyzje o zwolnieniu wsadu lub powtórzeniu procesu.</w:t>
            </w:r>
          </w:p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przygotowania łóżka w stacji łóżek do procesu mycia i dezynfekcji.</w:t>
            </w:r>
          </w:p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myjni dezynfektora, gdzie uczeń mógłby wykonać działania symulujące obsługę urządzenia, uczeń mógłby przygotować sprzęt do użycia oraz przeprowadzać konserwację sprzętu.</w:t>
            </w:r>
          </w:p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możliwością rozwijania informacji na temat rodzaju substancji aktywnych w środkach myjących i dezynfekcyjnych.</w:t>
            </w:r>
          </w:p>
          <w:p w:rsidR="007636CF" w:rsidRDefault="00010742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Bariery sterylne </w:t>
            </w: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przeprowadzenia kontroli jakości, czystości, pakowania, ułożenia do procesu sterylizacji.</w:t>
            </w:r>
          </w:p>
          <w:p w:rsidR="007636CF" w:rsidRDefault="0001074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Interaktywne narzędzie typu scenario-based learning,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gdzie uczeń podczas wykonywania czynności na stronie czystej, ma różne ścieżki wykonania, podjęty wybór przez ucznia wpływa na dalsze wykonanie dekontaminacji.</w:t>
            </w:r>
          </w:p>
          <w:p w:rsidR="007636CF" w:rsidRDefault="0001074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gdzie uczeń dobiera bariery sterylne w zależności od wyrobów medycznych.</w:t>
            </w:r>
          </w:p>
          <w:p w:rsidR="007636CF" w:rsidRDefault="00010742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>Narzędzia kontroli dekontaminacji</w:t>
            </w:r>
          </w:p>
          <w:p w:rsidR="007636CF" w:rsidRDefault="007636CF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kontroli procesów mycia i dezynfekcji, kontroli procesów sterylizacji.</w:t>
            </w:r>
          </w:p>
          <w:p w:rsidR="007636CF" w:rsidRDefault="0001074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 testami do kontroli procesów dekontaminacji z opisami do jakiego procesu należy ich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użyć.</w:t>
            </w:r>
          </w:p>
          <w:p w:rsidR="007636CF" w:rsidRDefault="0001074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doboru testów do kontroli mycia i dezynfekcji, do kontroli sterylizacji.</w:t>
            </w:r>
          </w:p>
          <w:p w:rsidR="007636CF" w:rsidRDefault="0001074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której uczeń kontroluje integralność bariery sterylnej i dopuszcza do użytku lub zwraca do ponownej dekontaminacji.</w:t>
            </w:r>
          </w:p>
          <w:p w:rsidR="007636CF" w:rsidRDefault="00010742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>Dokumentacja procesu dekontaminacji</w:t>
            </w: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Interaktywna dokumentacja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 dokumentowania procesów dekontaminacji, w tym protokół zdawczo-odbiorczy, kartę dekontaminacji narzędzi (kartę mycia-dezynfekcji, protokół niezgodności), protokół wydania narzędzi, etykietę do wyliczania terminu przydatności</w:t>
            </w:r>
          </w:p>
          <w:p w:rsidR="007636CF" w:rsidRDefault="0001074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gdzie uczeń analizuje wydruk z urządzenia sterylizującego, testy chemicznej i biologicznej kontroli sterylizacji i podejmuje decyzję o zwolnieniu wsadu lub powtórzeniu procesu.</w:t>
            </w:r>
          </w:p>
          <w:p w:rsidR="007636CF" w:rsidRDefault="00010742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7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7636CF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jc w:val="left"/>
            </w:pPr>
            <w:r>
              <w:rPr>
                <w:rFonts w:ascii="Arial" w:eastAsia="Arial" w:hAnsi="Arial" w:cs="Arial"/>
                <w:sz w:val="20"/>
                <w:szCs w:val="20"/>
              </w:rPr>
              <w:t>Urządzenia do sterylizacji</w:t>
            </w:r>
          </w:p>
        </w:tc>
        <w:tc>
          <w:tcPr>
            <w:tcW w:w="10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6CF" w:rsidRDefault="0001074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przygotowania sterylizatora do pracy.</w:t>
            </w:r>
          </w:p>
          <w:p w:rsidR="007636CF" w:rsidRDefault="0001074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sterylizatora wysokotemperaturowego, gdzie uczeń mógłby wykonać działania symulujące obsługę urządzenia, uczeń mógłby przygotować sprzęt do użycia, oraz przeprowadzać konserwację sprzętu.</w:t>
            </w:r>
          </w:p>
          <w:p w:rsidR="007636CF" w:rsidRDefault="0001074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Symulator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sterylizatora niskotemperaturowego, gdzie uczeń mógłby wykonać działania symulujące obsługę urządzenia, uczeń mógłby przygotować sprzęt do użycia, oraz przeprowadzać konserwację sprzętu.</w:t>
            </w:r>
          </w:p>
          <w:p w:rsidR="007636CF" w:rsidRDefault="0001074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Wirtualne laboratorium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Wirtualna Centralna Sterylizatornia, strefa czysta i sterylna.</w:t>
            </w:r>
          </w:p>
          <w:p w:rsidR="007636CF" w:rsidRDefault="00010742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7636CF" w:rsidRDefault="00010742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7636CF" w:rsidRDefault="00010742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MED.13. Świadczenie usług w zakresie terapii zajęciowej</w:t>
      </w:r>
    </w:p>
    <w:p w:rsidR="007636CF" w:rsidRDefault="0001074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Terapeuta zajęciowy 325907</w:t>
      </w:r>
    </w:p>
    <w:p w:rsidR="007636CF" w:rsidRDefault="007636C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2992"/>
        <w:gridCol w:w="10482"/>
      </w:tblGrid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TYTUŁE-ZASOBU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Wywiad z pacjentem </w:t>
            </w:r>
          </w:p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i/ lub jego rodziną/opiekunami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tutorial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przykładowe wywiady z różnymi pacjentami –schorzenia, sytuacja lokalna itp., z rodzinami.</w:t>
            </w:r>
          </w:p>
          <w:p w:rsidR="007636CF" w:rsidRDefault="000107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prowadzenie wirtualnego wywiadu z pacjentem.</w:t>
            </w:r>
          </w:p>
          <w:p w:rsidR="007636CF" w:rsidRDefault="000107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wcielania się w rolę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wcielanie się w rolę - wcielanie się w rolę terapeuty podczas wywiadu z pacjentem.</w:t>
            </w:r>
          </w:p>
          <w:p w:rsidR="007636CF" w:rsidRDefault="000107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Diagnoza terapeutyczna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część atlasu z przedstawionymi zmianami patologicznymi.</w:t>
            </w:r>
          </w:p>
          <w:p w:rsidR="007636CF" w:rsidRDefault="0001074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sprawdzenie wiedzy ucznia z zakresu diagnostyki, doboru narzędzi oceny pacjenta.</w:t>
            </w:r>
          </w:p>
          <w:p w:rsidR="007636CF" w:rsidRDefault="0001074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Wirtualny awatar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poprzez wcielanie sięw pacjenta uczeń poznaje obszary, w których pacjent ma trudności biopsychospołeczne.</w:t>
            </w:r>
          </w:p>
          <w:p w:rsidR="007636CF" w:rsidRDefault="0001074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Terminologia z zakresu terapii zajęciowej/ podstawy teoretyczne terapii zajęciowej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budowanie indywidualnych map myśli pomagających w nauce.</w:t>
            </w:r>
          </w:p>
          <w:p w:rsidR="007636CF" w:rsidRDefault="0001074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interaktywna, schemat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schematy przedstawiające zależności pomiędzy metodami, rodzajamii formami terapii zajęciowej.</w:t>
            </w:r>
          </w:p>
          <w:p w:rsidR="007636CF" w:rsidRDefault="0001074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sprawdzające wiedzę ucznia dotyczącą terminologii metod, technik i rodzajów terapii zajęciowej.</w:t>
            </w:r>
          </w:p>
          <w:p w:rsidR="007636CF" w:rsidRDefault="0001074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książki z podstawami teoretycznymi terapii zajęciowej.</w:t>
            </w:r>
          </w:p>
          <w:p w:rsidR="007636CF" w:rsidRDefault="0001074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Planowanie terapii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</w:t>
            </w:r>
            <w:r>
              <w:rPr>
                <w:rFonts w:ascii="Arial" w:eastAsia="Arial" w:hAnsi="Arial" w:cs="Arial"/>
                <w:b/>
                <w:strike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program projektujący wyposażenie mieszkania, zmianę układu pomieszczeń w zależności od potrzeb i możliwości pacjenta z konkretnymi przykładami.</w:t>
            </w:r>
          </w:p>
          <w:p w:rsidR="007636CF" w:rsidRDefault="000107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program uczący dobierania i adaptacji sprzętów codziennego użytku do rodzaju niepełnosprawności pacjenta; uczący rozpoznawania rodzajów sprzętu pomocniczego, ich budowy i funkcji. </w:t>
            </w:r>
          </w:p>
          <w:p w:rsidR="007636CF" w:rsidRDefault="000107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tutorial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film z przykładowymi metodami i technikami w terapii zajęciowej.</w:t>
            </w:r>
          </w:p>
          <w:p w:rsidR="007636CF" w:rsidRDefault="0001074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Trening umiejętności społecznych: higieniczny, ekonomiczny, zdrowotny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i lekowy, dbałości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 wygląd zewnętrzny, kulinarny, prowadzenia gospodarstwa domowego, umiejętności rozwiązywania trudnych sytuacji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Film instruktażowy</w:t>
            </w:r>
            <w:r>
              <w:rPr>
                <w:rFonts w:ascii="Arial" w:eastAsia="Arial" w:hAnsi="Arial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tutorial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pokazujące sposoby wykonania poszczególnych czynności w zależności o rodzaju treningu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i niepełnosprawności pacjenta.</w:t>
            </w:r>
          </w:p>
          <w:p w:rsidR="007636CF" w:rsidRDefault="0001074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filmy pokazujące jak uczyć pacjentów wykonywania czynności codziennych w zależności od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niepełnosprawnościi możliwości pacjenta.</w:t>
            </w:r>
          </w:p>
          <w:p w:rsidR="007636CF" w:rsidRDefault="0001074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krótkie sekwencje pokazujące jak prowadzić trening umiejętności społecznych.</w:t>
            </w:r>
          </w:p>
          <w:p w:rsidR="007636CF" w:rsidRDefault="00010742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Prowadzenie terapii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film prezentujący prowadzenie terapii według scenariusza.</w:t>
            </w:r>
          </w:p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instruktażowy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tutorial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film podający kolejne kroki prowadzonej terapii u różnych pacjentów.</w:t>
            </w:r>
          </w:p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umożliwiające sprawdzenie umiejętność prowadzenia terapii.</w:t>
            </w:r>
          </w:p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rozwiązuje kolejne problemy pacjenta i po rozwiązaniu pojawia się informacja zwrotna o poprawności wykonania zadania, następnie może przejść do następnego etapu.</w:t>
            </w:r>
          </w:p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rzeczywistość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ćwiczy czynności, których nie ma możliwość uczyć się podczas praktyk zawodowych w związku z brakiem pracowni w palcówkach; wykonuje czynności takie jak terapeuta w realnym WTZ.</w:t>
            </w:r>
          </w:p>
          <w:p w:rsidR="007636CF" w:rsidRDefault="00010742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Określanie potrzeb pacjenta i/lub jego rodziny/opiekunów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sprawdzające umiejętność dopasowania potrzeb dla różnych pacjentów i/lub ich rodzin/ opiekunów.</w:t>
            </w:r>
          </w:p>
          <w:p w:rsidR="007636CF" w:rsidRDefault="0001074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Potrzeby pacjentów z różnymi schorzeniami</w:t>
            </w:r>
          </w:p>
          <w:p w:rsidR="007636CF" w:rsidRDefault="00010742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Ustalanie celów terapii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podczas grania wyznacza cele dla pacjentów i przechodząc na kolejne poziomy trudności ma podane bardziej skomplikowane przykłady.</w:t>
            </w:r>
          </w:p>
          <w:p w:rsidR="007636CF" w:rsidRDefault="000107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dopasowanie celów do różnych jednostek chorobowych i możliwości pacjentów w różnym wieku.</w:t>
            </w:r>
          </w:p>
          <w:p w:rsidR="007636CF" w:rsidRDefault="000107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uczy się jak rozwiązać problem, do brać cel terapii na podstawie konkretnych przypadków – casestudy.</w:t>
            </w:r>
          </w:p>
          <w:p w:rsidR="007636CF" w:rsidRDefault="000107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Wyposażenie pracowni terapii zajęciowej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projektuje wyposażenie różnych pracowni.</w:t>
            </w:r>
          </w:p>
          <w:p w:rsidR="007636CF" w:rsidRDefault="000107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uczeń dopasowuje sprzęty wykorzystywane na pracowni do rodzaju niepełnosprawności i możliwości pacjentów.</w:t>
            </w:r>
          </w:p>
          <w:p w:rsidR="007636CF" w:rsidRDefault="000107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tutorial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film pokazujący róże metody i techniki pracy w pracowniach terapii zajęciowej.</w:t>
            </w:r>
          </w:p>
          <w:p w:rsidR="007636CF" w:rsidRDefault="000107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rzeczywistość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program zawierający przykłady różnych pracowni terapii zajęciowej z możliwością oglądania, wyposażania oraz zmiany układu sprzętów w zależności od uczestników i czynności w nich wykonywanych; umożliwiający wykonywanie czynności wielokrotnie powtarzanych np. pracownia ceramiczna itp.</w:t>
            </w:r>
          </w:p>
          <w:p w:rsidR="007636CF" w:rsidRDefault="000107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7636CF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Monitorowanie i ocenianie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przebiegu procesu terapii zajęciowej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CF" w:rsidRDefault="0001074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Interaktywne narzędzie typu 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scenario-based learning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uczeń po zaproponowaniu terapii otrzymuje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informację zwrotną o poprawności decyzji, konsekwencjach źle podjętej terapii oraz możliwościach modyfikacji.</w:t>
            </w:r>
          </w:p>
          <w:p w:rsidR="007636CF" w:rsidRDefault="0001074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7636CF" w:rsidRDefault="007636CF"/>
    <w:p w:rsidR="007636CF" w:rsidRDefault="007636CF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7636CF" w:rsidRDefault="007636CF">
      <w:pPr>
        <w:jc w:val="both"/>
        <w:rPr>
          <w:rFonts w:ascii="Arial" w:eastAsia="Arial" w:hAnsi="Arial" w:cs="Arial"/>
          <w:b/>
          <w:sz w:val="20"/>
          <w:szCs w:val="20"/>
        </w:rPr>
      </w:pPr>
      <w:bookmarkStart w:id="5" w:name="_heading=h.2et92p0" w:colFirst="0" w:colLast="0"/>
      <w:bookmarkEnd w:id="5"/>
    </w:p>
    <w:sectPr w:rsidR="007636CF" w:rsidSect="00EB1657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309" w:rsidRDefault="00B24309">
      <w:pPr>
        <w:spacing w:line="240" w:lineRule="auto"/>
      </w:pPr>
      <w:r>
        <w:separator/>
      </w:r>
    </w:p>
  </w:endnote>
  <w:endnote w:type="continuationSeparator" w:id="0">
    <w:p w:rsidR="00B24309" w:rsidRDefault="00B24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6CF" w:rsidRDefault="00010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-245108</wp:posOffset>
          </wp:positionH>
          <wp:positionV relativeFrom="paragraph">
            <wp:posOffset>-501013</wp:posOffset>
          </wp:positionV>
          <wp:extent cx="9420225" cy="1045029"/>
          <wp:effectExtent l="0" t="0" r="0" b="0"/>
          <wp:wrapSquare wrapText="bothSides" distT="0" distB="0" distL="114300" distR="114300"/>
          <wp:docPr id="1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309" w:rsidRDefault="00B24309">
      <w:pPr>
        <w:spacing w:line="240" w:lineRule="auto"/>
      </w:pPr>
      <w:r>
        <w:separator/>
      </w:r>
    </w:p>
  </w:footnote>
  <w:footnote w:type="continuationSeparator" w:id="0">
    <w:p w:rsidR="00B24309" w:rsidRDefault="00B243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-1647661562"/>
      <w:docPartObj>
        <w:docPartGallery w:val="Page Numbers (Margins)"/>
        <w:docPartUnique/>
      </w:docPartObj>
    </w:sdtPr>
    <w:sdtContent>
      <w:p w:rsidR="007636CF" w:rsidRDefault="006E692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6E692E">
          <w:rPr>
            <w:color w:val="000000"/>
          </w:rPr>
          <w:pict>
            <v:rect id="_x0000_s2049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6E692E" w:rsidRDefault="006E692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6E692E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14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6CF" w:rsidRDefault="0001074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-597714</wp:posOffset>
          </wp:positionH>
          <wp:positionV relativeFrom="paragraph">
            <wp:posOffset>-242749</wp:posOffset>
          </wp:positionV>
          <wp:extent cx="10389870" cy="1207770"/>
          <wp:effectExtent l="0" t="0" r="0" b="0"/>
          <wp:wrapSquare wrapText="bothSides" distT="0" distB="0" distL="114300" distR="11430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D98"/>
    <w:multiLevelType w:val="multilevel"/>
    <w:tmpl w:val="A2F03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5E11B1"/>
    <w:multiLevelType w:val="multilevel"/>
    <w:tmpl w:val="B9E2B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81017"/>
    <w:multiLevelType w:val="multilevel"/>
    <w:tmpl w:val="F21A52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927A34"/>
    <w:multiLevelType w:val="multilevel"/>
    <w:tmpl w:val="F4BC7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75797B"/>
    <w:multiLevelType w:val="multilevel"/>
    <w:tmpl w:val="70B8E2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1A0527"/>
    <w:multiLevelType w:val="multilevel"/>
    <w:tmpl w:val="A3129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AD04E1"/>
    <w:multiLevelType w:val="multilevel"/>
    <w:tmpl w:val="D1F8BF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AF1D7A"/>
    <w:multiLevelType w:val="multilevel"/>
    <w:tmpl w:val="31ECA5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5D7C34"/>
    <w:multiLevelType w:val="multilevel"/>
    <w:tmpl w:val="3E56F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A9357A"/>
    <w:multiLevelType w:val="multilevel"/>
    <w:tmpl w:val="894EF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1F7B99"/>
    <w:multiLevelType w:val="multilevel"/>
    <w:tmpl w:val="008A1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C85024"/>
    <w:multiLevelType w:val="multilevel"/>
    <w:tmpl w:val="5BE4B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EA5A83"/>
    <w:multiLevelType w:val="multilevel"/>
    <w:tmpl w:val="15CA3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99119E"/>
    <w:multiLevelType w:val="multilevel"/>
    <w:tmpl w:val="0BFE63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D9267D"/>
    <w:multiLevelType w:val="multilevel"/>
    <w:tmpl w:val="9BB86D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DB2EC8"/>
    <w:multiLevelType w:val="multilevel"/>
    <w:tmpl w:val="B8A66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67DC8"/>
    <w:multiLevelType w:val="multilevel"/>
    <w:tmpl w:val="56462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274525"/>
    <w:multiLevelType w:val="multilevel"/>
    <w:tmpl w:val="D62C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743633"/>
    <w:multiLevelType w:val="multilevel"/>
    <w:tmpl w:val="1EECA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B83876"/>
    <w:multiLevelType w:val="multilevel"/>
    <w:tmpl w:val="9CD4F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C51905"/>
    <w:multiLevelType w:val="multilevel"/>
    <w:tmpl w:val="34FE5E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027E68"/>
    <w:multiLevelType w:val="multilevel"/>
    <w:tmpl w:val="4A446B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97075"/>
    <w:multiLevelType w:val="multilevel"/>
    <w:tmpl w:val="044E9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805963"/>
    <w:multiLevelType w:val="multilevel"/>
    <w:tmpl w:val="0C44E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D5620C"/>
    <w:multiLevelType w:val="multilevel"/>
    <w:tmpl w:val="61C678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434712"/>
    <w:multiLevelType w:val="multilevel"/>
    <w:tmpl w:val="77D00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1C03C9"/>
    <w:multiLevelType w:val="multilevel"/>
    <w:tmpl w:val="AE3814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EA75B27"/>
    <w:multiLevelType w:val="multilevel"/>
    <w:tmpl w:val="6896BF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F30F1E"/>
    <w:multiLevelType w:val="multilevel"/>
    <w:tmpl w:val="2A72E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466BE8"/>
    <w:multiLevelType w:val="multilevel"/>
    <w:tmpl w:val="DFBCCC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7C5932"/>
    <w:multiLevelType w:val="multilevel"/>
    <w:tmpl w:val="45B0D0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8701A6"/>
    <w:multiLevelType w:val="multilevel"/>
    <w:tmpl w:val="E1CE4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2893D9E"/>
    <w:multiLevelType w:val="multilevel"/>
    <w:tmpl w:val="214E1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7E05FF"/>
    <w:multiLevelType w:val="multilevel"/>
    <w:tmpl w:val="77D832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E577D5"/>
    <w:multiLevelType w:val="multilevel"/>
    <w:tmpl w:val="E618A4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5521F67"/>
    <w:multiLevelType w:val="multilevel"/>
    <w:tmpl w:val="F044E1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C82F5D"/>
    <w:multiLevelType w:val="multilevel"/>
    <w:tmpl w:val="79EA6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D7232"/>
    <w:multiLevelType w:val="multilevel"/>
    <w:tmpl w:val="875C6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6D2FAA"/>
    <w:multiLevelType w:val="multilevel"/>
    <w:tmpl w:val="94724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0E47AF"/>
    <w:multiLevelType w:val="multilevel"/>
    <w:tmpl w:val="836A03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483569"/>
    <w:multiLevelType w:val="multilevel"/>
    <w:tmpl w:val="52888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F942D64"/>
    <w:multiLevelType w:val="multilevel"/>
    <w:tmpl w:val="1870F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5A610FA"/>
    <w:multiLevelType w:val="multilevel"/>
    <w:tmpl w:val="DDDCC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E829D4"/>
    <w:multiLevelType w:val="multilevel"/>
    <w:tmpl w:val="E71017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D676D7"/>
    <w:multiLevelType w:val="multilevel"/>
    <w:tmpl w:val="AB0ED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F27322A"/>
    <w:multiLevelType w:val="multilevel"/>
    <w:tmpl w:val="69DC93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23C6740"/>
    <w:multiLevelType w:val="multilevel"/>
    <w:tmpl w:val="B804F9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36E4C50"/>
    <w:multiLevelType w:val="multilevel"/>
    <w:tmpl w:val="9E22F7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F15B72"/>
    <w:multiLevelType w:val="multilevel"/>
    <w:tmpl w:val="F78A3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40010A3"/>
    <w:multiLevelType w:val="multilevel"/>
    <w:tmpl w:val="E24E6A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9006626"/>
    <w:multiLevelType w:val="multilevel"/>
    <w:tmpl w:val="275AF4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331CBC"/>
    <w:multiLevelType w:val="multilevel"/>
    <w:tmpl w:val="3CDAF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FB253FA"/>
    <w:multiLevelType w:val="multilevel"/>
    <w:tmpl w:val="C4FC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A923B0"/>
    <w:multiLevelType w:val="multilevel"/>
    <w:tmpl w:val="7E7822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2C2509"/>
    <w:multiLevelType w:val="multilevel"/>
    <w:tmpl w:val="FECA4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84C46EA"/>
    <w:multiLevelType w:val="multilevel"/>
    <w:tmpl w:val="81D8D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8761AEE"/>
    <w:multiLevelType w:val="multilevel"/>
    <w:tmpl w:val="847AB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6712F7"/>
    <w:multiLevelType w:val="multilevel"/>
    <w:tmpl w:val="7270A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C360909"/>
    <w:multiLevelType w:val="multilevel"/>
    <w:tmpl w:val="AE8EF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1"/>
  </w:num>
  <w:num w:numId="2">
    <w:abstractNumId w:val="0"/>
  </w:num>
  <w:num w:numId="3">
    <w:abstractNumId w:val="52"/>
  </w:num>
  <w:num w:numId="4">
    <w:abstractNumId w:val="7"/>
  </w:num>
  <w:num w:numId="5">
    <w:abstractNumId w:val="35"/>
  </w:num>
  <w:num w:numId="6">
    <w:abstractNumId w:val="28"/>
  </w:num>
  <w:num w:numId="7">
    <w:abstractNumId w:val="38"/>
  </w:num>
  <w:num w:numId="8">
    <w:abstractNumId w:val="49"/>
  </w:num>
  <w:num w:numId="9">
    <w:abstractNumId w:val="24"/>
  </w:num>
  <w:num w:numId="10">
    <w:abstractNumId w:val="57"/>
  </w:num>
  <w:num w:numId="11">
    <w:abstractNumId w:val="44"/>
  </w:num>
  <w:num w:numId="12">
    <w:abstractNumId w:val="42"/>
  </w:num>
  <w:num w:numId="13">
    <w:abstractNumId w:val="39"/>
  </w:num>
  <w:num w:numId="14">
    <w:abstractNumId w:val="1"/>
  </w:num>
  <w:num w:numId="15">
    <w:abstractNumId w:val="18"/>
  </w:num>
  <w:num w:numId="16">
    <w:abstractNumId w:val="6"/>
  </w:num>
  <w:num w:numId="17">
    <w:abstractNumId w:val="10"/>
  </w:num>
  <w:num w:numId="18">
    <w:abstractNumId w:val="8"/>
  </w:num>
  <w:num w:numId="19">
    <w:abstractNumId w:val="14"/>
  </w:num>
  <w:num w:numId="20">
    <w:abstractNumId w:val="2"/>
  </w:num>
  <w:num w:numId="21">
    <w:abstractNumId w:val="17"/>
  </w:num>
  <w:num w:numId="22">
    <w:abstractNumId w:val="34"/>
  </w:num>
  <w:num w:numId="23">
    <w:abstractNumId w:val="54"/>
  </w:num>
  <w:num w:numId="24">
    <w:abstractNumId w:val="22"/>
  </w:num>
  <w:num w:numId="25">
    <w:abstractNumId w:val="21"/>
  </w:num>
  <w:num w:numId="26">
    <w:abstractNumId w:val="15"/>
  </w:num>
  <w:num w:numId="27">
    <w:abstractNumId w:val="5"/>
  </w:num>
  <w:num w:numId="28">
    <w:abstractNumId w:val="31"/>
  </w:num>
  <w:num w:numId="29">
    <w:abstractNumId w:val="30"/>
  </w:num>
  <w:num w:numId="30">
    <w:abstractNumId w:val="58"/>
  </w:num>
  <w:num w:numId="31">
    <w:abstractNumId w:val="19"/>
  </w:num>
  <w:num w:numId="32">
    <w:abstractNumId w:val="25"/>
  </w:num>
  <w:num w:numId="33">
    <w:abstractNumId w:val="16"/>
  </w:num>
  <w:num w:numId="34">
    <w:abstractNumId w:val="29"/>
  </w:num>
  <w:num w:numId="35">
    <w:abstractNumId w:val="12"/>
  </w:num>
  <w:num w:numId="36">
    <w:abstractNumId w:val="55"/>
  </w:num>
  <w:num w:numId="37">
    <w:abstractNumId w:val="13"/>
  </w:num>
  <w:num w:numId="38">
    <w:abstractNumId w:val="51"/>
  </w:num>
  <w:num w:numId="39">
    <w:abstractNumId w:val="36"/>
  </w:num>
  <w:num w:numId="40">
    <w:abstractNumId w:val="23"/>
  </w:num>
  <w:num w:numId="41">
    <w:abstractNumId w:val="33"/>
  </w:num>
  <w:num w:numId="42">
    <w:abstractNumId w:val="43"/>
  </w:num>
  <w:num w:numId="43">
    <w:abstractNumId w:val="32"/>
  </w:num>
  <w:num w:numId="44">
    <w:abstractNumId w:val="47"/>
  </w:num>
  <w:num w:numId="45">
    <w:abstractNumId w:val="53"/>
  </w:num>
  <w:num w:numId="46">
    <w:abstractNumId w:val="56"/>
  </w:num>
  <w:num w:numId="47">
    <w:abstractNumId w:val="50"/>
  </w:num>
  <w:num w:numId="48">
    <w:abstractNumId w:val="37"/>
  </w:num>
  <w:num w:numId="49">
    <w:abstractNumId w:val="27"/>
  </w:num>
  <w:num w:numId="50">
    <w:abstractNumId w:val="40"/>
  </w:num>
  <w:num w:numId="51">
    <w:abstractNumId w:val="4"/>
  </w:num>
  <w:num w:numId="52">
    <w:abstractNumId w:val="20"/>
  </w:num>
  <w:num w:numId="53">
    <w:abstractNumId w:val="3"/>
  </w:num>
  <w:num w:numId="54">
    <w:abstractNumId w:val="11"/>
  </w:num>
  <w:num w:numId="55">
    <w:abstractNumId w:val="48"/>
  </w:num>
  <w:num w:numId="56">
    <w:abstractNumId w:val="26"/>
  </w:num>
  <w:num w:numId="57">
    <w:abstractNumId w:val="9"/>
  </w:num>
  <w:num w:numId="58">
    <w:abstractNumId w:val="45"/>
  </w:num>
  <w:num w:numId="59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6CF"/>
    <w:rsid w:val="00010742"/>
    <w:rsid w:val="006D2519"/>
    <w:rsid w:val="006E692E"/>
    <w:rsid w:val="007636CF"/>
    <w:rsid w:val="007A120A"/>
    <w:rsid w:val="00B24309"/>
    <w:rsid w:val="00BC2FEF"/>
    <w:rsid w:val="00DB38AB"/>
    <w:rsid w:val="00E634E2"/>
    <w:rsid w:val="00EB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6309B7"/>
  <w15:docId w15:val="{DD5F0F0A-BDD9-4941-BE2C-D46E09BF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EB16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EB16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EB16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EB1657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EB16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B16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EB165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B165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qFormat/>
    <w:rsid w:val="00431CB2"/>
    <w:pPr>
      <w:suppressAutoHyphens/>
      <w:autoSpaceDN w:val="0"/>
      <w:textAlignment w:val="baseline"/>
    </w:pPr>
    <w:rPr>
      <w:rFonts w:eastAsia="SimSun" w:cs="Tahoma"/>
      <w:kern w:val="3"/>
    </w:rPr>
  </w:style>
  <w:style w:type="paragraph" w:styleId="Podtytu">
    <w:name w:val="Subtitle"/>
    <w:basedOn w:val="Normalny"/>
    <w:next w:val="Normalny"/>
    <w:rsid w:val="00EB16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B165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EB165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EB1657"/>
    <w:tblPr>
      <w:tblStyleRowBandSize w:val="1"/>
      <w:tblStyleColBandSize w:val="1"/>
      <w:tblCellMar>
        <w:left w:w="107" w:type="dxa"/>
        <w:right w:w="115" w:type="dxa"/>
      </w:tblCellMar>
    </w:tblPr>
  </w:style>
  <w:style w:type="table" w:customStyle="1" w:styleId="a5">
    <w:basedOn w:val="TableNormal0"/>
    <w:rsid w:val="00EB165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EB1657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34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UvyTtMOMr1ogy7KfsPyXeZoJaA==">AMUW2mXoduVz8K+ZaP8LwZqMcEm5ln8BNNWD4FXYw2RCNkIricJpfRb3JQGkmapKZZD2N6VP3jf/EO+5KxY0y0zwYau2ZURqon8SL279q7C00ecZnkWLjEbsjlpHXhBagQZoLIgDLAyuVyxqJ9EP83RKjkz6OrpPRVRB+OQ/xzmEDniSIm+0jaaD99Cg8TihZjAKoo39kvqI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5480</Words>
  <Characters>32883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2020-07-27T10:03:00Z</dcterms:created>
  <dcterms:modified xsi:type="dcterms:W3CDTF">2020-07-30T10:39:00Z</dcterms:modified>
</cp:coreProperties>
</file>