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Cięcie rur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MEC.04. Montaż systemów rurociągowych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Monter systemów rurociągowych 712613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powinien zawierać informację umożliwiające jak najlepsze zrozumienie prac związanych z cięciem rur, opis narzędzi i urządzeń. E-zasób zawiera informacje na temat czynności wykonywanych np. przygotowanie stanowiska do cięcia, dobór metody cięcia. Konieczne jest aby został stworzony w sposób łatwy i prosty do zrozumienia przez odbiorcę,  a materiały multimedialne w nim zawarte w sposób jasny i czytelny przekażą informacje na temat cięcia rur.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Monter systemów rurociągowych branży Mechanicznej i dla wyodrębnionej w zawodzie kwalifikacji MEC.04. Montaż systemów rurociągowych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MEC.04 Montaż systemów rurociągowych: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ręcznej i mechanicznej obróbki rur;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</w:p>
          <w:p w:rsidR="00000000" w:rsidDel="00000000" w:rsidP="00000000" w:rsidRDefault="00000000" w:rsidRPr="00000000" w14:paraId="000000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 Wykonywanie ręcznej i mechanicznej obróbki rur:</w:t>
            </w:r>
          </w:p>
          <w:p w:rsidR="00000000" w:rsidDel="00000000" w:rsidP="00000000" w:rsidRDefault="00000000" w:rsidRPr="00000000" w14:paraId="00000028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MEC.04.4.4) wykonuje ręczne i mechaniczne cięcie rur:</w:t>
            </w:r>
          </w:p>
          <w:p w:rsidR="00000000" w:rsidDel="00000000" w:rsidP="00000000" w:rsidRDefault="00000000" w:rsidRPr="00000000" w14:paraId="00000029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MEC.04.4.5) wykonuje cięcie rur palnikiem acetylenowo tlenowym 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„Cięcie rur”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Galeria zdjęć „Cięcie rur”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„Cięcie rur różnymi metodami” w 2D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„Znajomość wiedzy z zakresu wykonywania cięcia rur różnymi sposobami”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 „Cięcie rur”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„Cięcie rur”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rurociągowych, eksperta w zakresie zawodu Monter systemów rurociągowych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712613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Monter systemów rurociągowych 712613 oraz kompetencji - ponoszenie odpowiedzialności za podejmowane działania, stosowanie techniki radzenia sobie ze stresem, stosowanie metody i techniki rozwiązywania problemów i współpraca w zespole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-  wykonywanie czynności związanych z wykonywaniem cięcia rur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związane z Jednostkami Efektów Kształcenia - MEC.04.4.4 wykonuje ręczne i mechaniczne cięcie rur  i MEC.04.4.5 wykonuje cięcie rur palnikiem acetylenowo tlenowym,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stanowiska pracy do wykonania zadań zawodowych, prawidłowy dobór narzędzi i urządzeń (np.: przecinarka do rur, nożyce do cięcia rur, elektryczna piła do cięcia rur, palnik acetylenowo tlenowy lub plazmowy), wykonywanie pracy zgodnie z przepisami BHP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 – opis narzędzi i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urządzeń do wykonywania cięcia rur poszczególnymi metodami (np.: przecinarka do rur, nożyce do cięcia rur, elektryczna piła do cięcia rur, palnik acetylenowo tlenowy lub plazmowy)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rysunku technicznego obrazującego połączenie dwóch rur pod zadanym kątem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szablonu do cięcia rur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pomiarów długości odcinków rur przed cięciem i po cięciu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 – podczas montażu systemów rurociągowych (np.: budowa sieci kanalizacyjnej)</w:t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film realizowany na placu budowy sieci kanalizacyjnej, przedstawiający pracowników podczas wykonywania zadań zawodowych, wykonują cięcia rur metodami mechanicznymi jak i palnikiem acetylenowo-tlenowym lub plazmowym z uwzględnieniem przepisów bhp odnośnie środków ochrony osobistej i zbiorowej. 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urządzenie do cięcia rur (np.: przecinarka do rur, nożyce do cięcia rur, elektryczna piła do cięcia rur, ukosowarka, szlifierka kątowa, palnik acetylenowo tlenowy lub plazmowy)  mechanicznego jak i przy użyciu palnika, rury przygotowane do cięcia i montażu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pracownicy ubrani w ubrania robocze, oraz środki ochrony osobistej takie jak rękawice, okulary, kaski, buty ochronne robocze itp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światło dzienne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– lektor opisuje wykonywane czynności, aktorzy rozmawiają ze sobą na temat doboru metody cięcia i używanych narzędzi lub urządzeń, 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 lub pobrane z multimedialnej bazy dźwięków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– opisujący wykonywane czynności wykonywane przez aktorów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aktorów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 palnika acetylenowo tlenowego - na placu budowy sieci kanalizacyjnej niezbędne jest dopasowanie odcinka rurociągu o nienominalnej długości, z gotowego odcinka rury pracownicy muszą dociąć tzw. pasówkę. Wybierają palnik acetylenowo tlenowy, przygotowują stanowisko do cięcia, dobierają odpowiednie środki ochrony osobistej, po skończonej pracy zabezpieczają miejsce pracy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 ukosowarki - na placu budowy sieci kanalizacyjnej 3 pracowników przygotowuje rury po uprzednim docięciu do wymaganego wymiaru do spawania, używają do tego celu ukosowarki do rur, dobierają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narzędzie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 lektor opisuje ukosowarkę), i wykonują ukosowanie z zachowaniem odpowiednich środków BHP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Monter  systemów rurociągowych - pracownicy mają za zadanie przygotować do połączenia dwie rury o różnych średnicach- Ø102mm i Ø48mmmm  pod kątem 90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z przesuniętą osi jednej rury względem drugiej. Film obrazuje tok postępowania: sporządzenie rysunku technicznego, wykonanie szablonu do przycięcia rur, dobór narzędzi do cięcia.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Zawiera plansze i napisy o treści: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 „ Cięcie rur”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dotyczy kwalifikacji MEC.04. Montaż systemów rurociągowych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posługuje się palnikiem acetylenowo tlenowym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posługuje się ukosowarką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sporządza rysunek techniczny połączenia rur pod zadanym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kątem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sporządza szablon do przycięcia rur przed ich połączeniem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cięcie rur według szablonu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Opisujące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punkt po punkcie na temat przygotowania stanowiska pracy, środkach ochrony indywidualnej, zabezpieczeniu stanowiska po skończonej pracy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narzędzia lub urządzenia spośród ww. do wykonania zadania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środki ochrony osobistej takie jak rękawice, okulary, przyłbica spawalnicza itp.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Unieruchamia urządzenia elektryczne po skończonej pracy, zabezpiecza narzędzia, usuwa niebezpieczne odpady itd.</w:t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(j. angielski)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 szyfrową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opisu czynności wykonywanych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podpisy dot. nazwy narzędzi i urządzeń używanych przez aktorów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rury przed przycięciem i po przycięciu,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i narzędzia do cięcia: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nożyce do cięcia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obcinarki do rur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wycinarki do rur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piła tarczowa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piła łańcuchowa,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piła diamentowa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palnik acetylenowo tlenowy 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palnik plazmowy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możliwe przejście do słownika pojęć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„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Cięcie rur różnymi metodami”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2D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różne metody cięcia rur  z wykorzystaniem fotografii  (2D) 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pracowników wykonujących cięcie rur metodami mechanicznymi oraz palnikiem, narzędzi i urządzeń wykorzystywanych w pracy na placu budowy sieci rurociągowej oraz w pomieszczeniach zamkniętych podczas montażu instalacji rurociągowej,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obiektu: pomieszczenia zamknięte, w których powstaje nowa sieć rurociągów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obiekcie: pomieszczenia zamknięte, w których powstaje nowa sieć rurociągów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– opis miejsca gdzie wykonywane jest cięcie – plac budowy sieci kanalizacyjnej, p-poż, sieci ciepłowniczej, budowy sieci wod-kan w pomieszczeniach zamkniętych itp., opis stosowanych metod cięcia i narzędzi oraz urządzeń wykorzystywanych w pracy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– lektor czyta wyświetlane teksty j.w.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- plac budowy sieci kanalizacyjnej, p-poż, sieci ciepłowniczej, budowy sieci wod-kan w pomieszczeniach zamkniętych itp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– narzędzi i urządzeń wykorzystywanych do cięcia rur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 - narzędzi i urządzeń wykorzystywanych do cięcia rur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– krótki opis cięcia np.: 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przecinarką do rur, 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nożycami do cięcia rur, 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elektryczną piłą do cięcia rur, 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piłą diamentową,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piłą łańcuchową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palnikiem acetylenowo tlenowym lub plazmowym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opisuje wykonywane czynności przez pracowników, wymienia nazwy narzędzi i urządzeń wyświetlanych,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studiu, na placu montażu systemów rurociągowych lub pobrane z multimedialnej bazy dźwięków 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lektorów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branży mechanicznej i kwalifikacji MEC.04 Montaż systemów rurociągowych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 do słownika pojęć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„Cięcie rur”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cięcia manualne: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nożyce do rur, 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piła ręczna, 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obcinak do rur, 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przecinarka do rur itp.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 – 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elektryczne: </w:t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piły elektryczne do cięcia rur, 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elektryczne obcinaki i przecinaki do rur, 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palniki acetylenowo tlenowe i plazmowe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pracy: stanowiska pracy z wykorzystaniem maszyn i narzędzi jw.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technologiczne: pracowników podczas pracy z wykorzystaniem maszyn i narzędzi jw.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końcowe: rury przed i po obróbce</w:t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maks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25 zdjęć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miejscu montażu systemów rurociągowych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wykorzystywanych maszyn i narzędzi  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−</w:t>
              <w:tab/>
              <w:t xml:space="preserve">narzędzia do cięcia manualne: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</w:t>
              <w:tab/>
              <w:t xml:space="preserve">nożyce do rur, 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</w:t>
              <w:tab/>
              <w:t xml:space="preserve">piła ręczna, </w:t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</w:t>
              <w:tab/>
              <w:t xml:space="preserve">obcinak do rur, 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</w:t>
              <w:tab/>
              <w:t xml:space="preserve">przecinarka do rur itp.</w:t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</w:t>
              <w:tab/>
              <w:t xml:space="preserve">maszyny</w:t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−</w:t>
                  <w:tab/>
                  <w:t xml:space="preserve">maszyny elektryczne: </w:t>
                </w:r>
              </w:sdtContent>
            </w:sdt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</w:t>
              <w:tab/>
              <w:t xml:space="preserve">piły elektryczne do cięcia rur, </w:t>
            </w:r>
          </w:p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</w:t>
              <w:tab/>
              <w:t xml:space="preserve">elektryczne obcinaki i przecinaki do rur, </w:t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−</w:t>
                  <w:tab/>
                  <w:t xml:space="preserve">palniki acetylenowo tlenowe i plazmowe</w:t>
                </w:r>
              </w:sdtContent>
            </w:sdt>
          </w:p>
          <w:p w:rsidR="00000000" w:rsidDel="00000000" w:rsidP="00000000" w:rsidRDefault="00000000" w:rsidRPr="00000000" w14:paraId="0000013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wykorzystywanych maszyn i narzędzi  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cięcia manualne:</w:t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</w:t>
              <w:tab/>
              <w:t xml:space="preserve">nożyce do rur, </w:t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</w:t>
              <w:tab/>
              <w:t xml:space="preserve">piła ręczna, 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</w:t>
              <w:tab/>
              <w:t xml:space="preserve">obcinak do rur, </w:t>
            </w:r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</w:t>
              <w:tab/>
              <w:t xml:space="preserve">przecinarka do rur itp.</w:t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</w:t>
              <w:tab/>
              <w:t xml:space="preserve">maszyny</w:t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−</w:t>
                  <w:tab/>
                  <w:t xml:space="preserve">maszyny elektryczne: </w:t>
                </w:r>
              </w:sdtContent>
            </w:sdt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</w:t>
              <w:tab/>
              <w:t xml:space="preserve">piły elektryczne do cięcia rur, 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</w:t>
              <w:tab/>
              <w:t xml:space="preserve">elektryczne obcinaki i przecinaki do rur, 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−</w:t>
                  <w:tab/>
                  <w:t xml:space="preserve">palniki acetylenowo tlenowe i plazmowe</w:t>
                </w:r>
              </w:sdtContent>
            </w:sdt>
          </w:p>
          <w:p w:rsidR="00000000" w:rsidDel="00000000" w:rsidP="00000000" w:rsidRDefault="00000000" w:rsidRPr="00000000" w14:paraId="0000013C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opisujący wykorzystywane maszyny i narzędzia 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miejscu montażu systemów rurociągowych lub w profesjonalnym studiu lub pobrane z multimedialnej bazy dźwięków 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branży mechanicznej i kwalifikacji MEC.04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0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„Znajomość wiedzy z zakresu wykonywania cięcia rur różnymi sposobami”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wykonywania oraz doboru maszyn i narzędzi do cięcia rur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Monter systemów rurociągowych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w tym: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do słownika pojęć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„Cięcie rur”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 5 stron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mater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iałów w e-zasobie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słowa lub frazy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</w:t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Cięcie rur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https://inzynieria.com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https://www.udt.gov.pl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http://www.nbi.com.pl/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Magda W., Rurociągi podmorskie. Zasady projektowania. Wydawnictwo Naukowe PWN 2018r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Meissner A., ABC Montera systemów rurociągowych. Wydawnictwo Arkady 1961r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Bęczkowski W. Rurociągi energetyczne. Wydawnictwo naukowe 1963r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Wasilewski Z. Rysunek zawodowy. Instalacje sanitarne i rurociągi przemysłowe. Wydawnictwo WSiP 1999r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Radlow R. Podręcznik ciepłownictwa. System rur preizolowanych. Wydanictwo Cibet 1998r</w:t>
            </w:r>
          </w:p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 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D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Cięcie rur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Arial Unicode MS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922" w:hanging="360"/>
      </w:pPr>
      <w:rPr/>
    </w:lvl>
    <w:lvl w:ilvl="1">
      <w:start w:val="1"/>
      <w:numFmt w:val="lowerLetter"/>
      <w:lvlText w:val="%2."/>
      <w:lvlJc w:val="left"/>
      <w:pPr>
        <w:ind w:left="2642" w:hanging="360"/>
      </w:pPr>
      <w:rPr/>
    </w:lvl>
    <w:lvl w:ilvl="2">
      <w:start w:val="1"/>
      <w:numFmt w:val="lowerRoman"/>
      <w:lvlText w:val="%3."/>
      <w:lvlJc w:val="right"/>
      <w:pPr>
        <w:ind w:left="3362" w:hanging="180"/>
      </w:pPr>
      <w:rPr/>
    </w:lvl>
    <w:lvl w:ilvl="3">
      <w:start w:val="1"/>
      <w:numFmt w:val="decimal"/>
      <w:lvlText w:val="%4."/>
      <w:lvlJc w:val="left"/>
      <w:pPr>
        <w:ind w:left="4082" w:hanging="360"/>
      </w:pPr>
      <w:rPr/>
    </w:lvl>
    <w:lvl w:ilvl="4">
      <w:start w:val="1"/>
      <w:numFmt w:val="lowerLetter"/>
      <w:lvlText w:val="%5."/>
      <w:lvlJc w:val="left"/>
      <w:pPr>
        <w:ind w:left="4802" w:hanging="360"/>
      </w:pPr>
      <w:rPr/>
    </w:lvl>
    <w:lvl w:ilvl="5">
      <w:start w:val="1"/>
      <w:numFmt w:val="lowerRoman"/>
      <w:lvlText w:val="%6."/>
      <w:lvlJc w:val="right"/>
      <w:pPr>
        <w:ind w:left="5522" w:hanging="180"/>
      </w:pPr>
      <w:rPr/>
    </w:lvl>
    <w:lvl w:ilvl="6">
      <w:start w:val="1"/>
      <w:numFmt w:val="decimal"/>
      <w:lvlText w:val="%7."/>
      <w:lvlJc w:val="left"/>
      <w:pPr>
        <w:ind w:left="6242" w:hanging="360"/>
      </w:pPr>
      <w:rPr/>
    </w:lvl>
    <w:lvl w:ilvl="7">
      <w:start w:val="1"/>
      <w:numFmt w:val="lowerLetter"/>
      <w:lvlText w:val="%8."/>
      <w:lvlJc w:val="left"/>
      <w:pPr>
        <w:ind w:left="6962" w:hanging="360"/>
      </w:pPr>
      <w:rPr/>
    </w:lvl>
    <w:lvl w:ilvl="8">
      <w:start w:val="1"/>
      <w:numFmt w:val="lowerRoman"/>
      <w:lvlText w:val="%9."/>
      <w:lvlJc w:val="right"/>
      <w:pPr>
        <w:ind w:left="7682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1865" w:hanging="360"/>
      </w:pPr>
      <w:rPr/>
    </w:lvl>
    <w:lvl w:ilvl="1">
      <w:start w:val="1"/>
      <w:numFmt w:val="lowerLetter"/>
      <w:lvlText w:val="%2."/>
      <w:lvlJc w:val="left"/>
      <w:pPr>
        <w:ind w:left="2585" w:hanging="360"/>
      </w:pPr>
      <w:rPr/>
    </w:lvl>
    <w:lvl w:ilvl="2">
      <w:start w:val="1"/>
      <w:numFmt w:val="lowerRoman"/>
      <w:lvlText w:val="%3."/>
      <w:lvlJc w:val="right"/>
      <w:pPr>
        <w:ind w:left="3305" w:hanging="180"/>
      </w:pPr>
      <w:rPr/>
    </w:lvl>
    <w:lvl w:ilvl="3">
      <w:start w:val="1"/>
      <w:numFmt w:val="decimal"/>
      <w:lvlText w:val="%4."/>
      <w:lvlJc w:val="left"/>
      <w:pPr>
        <w:ind w:left="4025" w:hanging="360"/>
      </w:pPr>
      <w:rPr/>
    </w:lvl>
    <w:lvl w:ilvl="4">
      <w:start w:val="1"/>
      <w:numFmt w:val="lowerLetter"/>
      <w:lvlText w:val="%5."/>
      <w:lvlJc w:val="left"/>
      <w:pPr>
        <w:ind w:left="4745" w:hanging="360"/>
      </w:pPr>
      <w:rPr/>
    </w:lvl>
    <w:lvl w:ilvl="5">
      <w:start w:val="1"/>
      <w:numFmt w:val="lowerRoman"/>
      <w:lvlText w:val="%6."/>
      <w:lvlJc w:val="right"/>
      <w:pPr>
        <w:ind w:left="5465" w:hanging="180"/>
      </w:pPr>
      <w:rPr/>
    </w:lvl>
    <w:lvl w:ilvl="6">
      <w:start w:val="1"/>
      <w:numFmt w:val="decimal"/>
      <w:lvlText w:val="%7."/>
      <w:lvlJc w:val="left"/>
      <w:pPr>
        <w:ind w:left="6185" w:hanging="360"/>
      </w:pPr>
      <w:rPr/>
    </w:lvl>
    <w:lvl w:ilvl="7">
      <w:start w:val="1"/>
      <w:numFmt w:val="lowerLetter"/>
      <w:lvlText w:val="%8."/>
      <w:lvlJc w:val="left"/>
      <w:pPr>
        <w:ind w:left="6905" w:hanging="360"/>
      </w:pPr>
      <w:rPr/>
    </w:lvl>
    <w:lvl w:ilvl="8">
      <w:start w:val="1"/>
      <w:numFmt w:val="lowerRoman"/>
      <w:lvlText w:val="%9."/>
      <w:lvlJc w:val="right"/>
      <w:pPr>
        <w:ind w:left="7625" w:hanging="180"/>
      </w:pPr>
      <w:rPr/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9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2E5EBD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bi.com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nzynieria.com" TargetMode="External"/><Relationship Id="rId8" Type="http://schemas.openxmlformats.org/officeDocument/2006/relationships/hyperlink" Target="https://www.ud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Xfh+dTOVJfwhXvZGNKnoegprMQ==">AMUW2mU8lwy90rDZSw9NTwz0tPpoPtw66V3btnR/XgkHNr8ugcqak8Nr/NGR7U+Qbsnfi8PGGzJdCA30Jp00a7Lul8mlcvcCujgGWN2a8exArI8CSftWVKT/fGwtUj+Z+WDeiTWjQU4Yzv564ZlE6Mj9bwVng9iyDQ2Pk3ruCnQQROiLKM5sRBC+O+ydQ7HMRGOQfwS+s7NhaT+LyFA8wQycNSrzIBiS8zFq88nvnYfhF6QRPGyILTFIdIunuu4IO39AWBy2qLo09Te9lMef89iSwlNC/FGgkY/pbo6E0FmFQmxRTGFVkTyGVL8rSS90CimFiHUaL5mBdStdUq972LlTGDHtTPAsvtcHpD2wjw0uFvV4qzHhS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2020-05-23T16:36:00Z</dcterms:created>
  <dc:creator>prezentacja</dc:creator>
</cp:coreProperties>
</file>