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„Obsługa  podróżnych w porcie lotniczym”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kwalifikacji  SPL.02. Obsługa podróżnych w portach  i terminalach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wyodrębnionej w zawodzie: Technik eksploatacji portów i terminali  nr 333106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Celem i głównymi założeniami e-zasobu jest przedstawienie standardów obsługi podróżnych, etapów odprawy, w tym kontroli bezpieczeństwa, zadań zawodowych agenta obsługi biletowo-bagażowej oraz pracownika biura biletowego. Uwzględnione zostały aspekty kontroli paszportowej oraz celno-skarbowej.  W materiałach e-zasobu przedstawione zostały zagrożenia wynikające z przewozu materiałów i substancji niedozwolonych w transporcie lotniczym. Uwzględniono zasady dotyczące obsługi pasażerów niepełnosprawnych. </w:t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Technik eksploatacji portów i terminali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branży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spedycyjno - logistycznej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 dla  wyodrębnionej w zawodzie kwalifikacji SPL.02. Obsługa podróżnych w portach 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SPL.02. Obsługa podróżnych w portach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terminalach: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organizowania prac związanych z obsługą podróżnych w portach i terminalach,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wykonywanie prac związanych z obsługa podróżnych w portach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SPL.02.1. Bezpieczeństwo i higiena pracy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rozróżnia pojęcia związane z bezpieczeństwem i higieną pracy, ochroną przeciwpożarową, ochroną środowiska i ergonomią,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opisuje prawa i obowiązki pracownika oraz pracodawcy w zakresie bezpieczeństwa i higieny pracy,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określa zagrożenia dla zdrowia i życia człowieka występujące w środowisku pracy oraz sposoby zapobiegania im,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przestrzega zasad bezpieczeństwa i higieny pracy oraz stosuje przepisy prawa dotyczące ochrony przeciwpożarowej i ochrony środowiska,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analizuje skuteczność działania Systemu Zarządzania Bezpieczeństwem w środowisku pracy;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SPL.02.2. Podstawy eksploatacji portów i terminali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charakteryzuje rodzaje usług w portach i terminalach,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SPL.02.3. Organizowanie obsługi podróżnych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stosuje zasady obsługi podróżnych w portach i terminalach pasażerskich,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normy i przepisy prawa dotyczące obsługi podróżnych;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SPL.02.4. Wykonywanie obsługi podróżnych w portach i terminalach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obsługuje pasażerów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udziela informacji podróżnym w portach i terminalach,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podejmuje działania związane z przewozem osób chorych, niepełnosprawnych i wymagających szczególnej opieki,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10) stosuje systemy informatyczne w procesie planowania, organizacji oraz eksploatacji portów i terminali w obsłudze podróżnych.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edukacyjny „Obsługa  podróżnych w porcie lotniczym”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instruktażowy (Tutorial)„Obsługa  podróżnych w porcie lotniczym”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„Obsługa  podróżnych w porcie lotniczym”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edukacyjna „Obsługa  podróżnych w porcie lotniczym”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Obudowa dydaktyczna zawierająca: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36.0" w:type="dxa"/>
        <w:jc w:val="left"/>
        <w:tblInd w:w="110.0" w:type="dxa"/>
        <w:tblLayout w:type="fixed"/>
        <w:tblLook w:val="0400"/>
      </w:tblPr>
      <w:tblGrid>
        <w:gridCol w:w="11907"/>
        <w:gridCol w:w="703"/>
        <w:gridCol w:w="1558"/>
        <w:gridCol w:w="568"/>
        <w:tblGridChange w:id="0">
          <w:tblGrid>
            <w:gridCol w:w="11907"/>
            <w:gridCol w:w="703"/>
            <w:gridCol w:w="1558"/>
            <w:gridCol w:w="56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EDUKACYJNY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 lub 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i terminalach lub eksperta w zakresie zawodu Technik eksploatacji portów i terminali. Bohaterem filmu jest pasażer przechodzący kolejne etapy odpraw – od biletowo-bagażowej z obowiązkiem dokonania opłaty w biurze biletowym np. za nadbagaż, poprzez kontrolę bezpieczeństwa, odprawę paszportową i zgłoszenie do urzędu celno skarbowego aż po stawienie się w bramce do boardingu -  w porcie lotniczym.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(scenariusz)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oraz kompetencji dla zawodów: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obsługi biletowo-bagażowej (agent handlingowy lub przedstawiciel linii lotniczej) – posiadający profesjonalną wiedzę w zakresie obsługi pasażerów z wykorzystaniem różnych systemów odprawy, potrafiący aktywnie poszukiwać odpowiedzi na nietypowe pytania i rozwiązywać problemy, odporny na stress, uprzejmy, działający zgodnie ze standardami, wykazujący się dobrym języka angielskiego – co najmniej poziom B2),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biura biletowego – posiadający profesjonalna wiedzę w zakresie zakładania i zmian w rezerwacjach, sprzedaży, wymiany i refundacji biletów, wykazujący się odpornością na stres, prezentujący obsługę zgodnie ze standardami,  (wykazujący się dobrym języka angielskiego – co najmniej poziom B2),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straży granicznej (kontroli paszportowej) – posiadający profesjonalna wiedzę w zakresie kontroli dokumentów wizowo-paszportowych,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urzędu celno-skarbowego – posiadający wiedzę w zakresie obrotu celnego w ramach państw porozumienia Schengen i Non-Schengen oraz procedur zwrotu towaru w przypadku niezrealizowanego lotu, a także zasad zwrotu podatku VAT,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kontroli bezpieczeństwa – wykazujący wiedzę i umiejętności w zakresie procedur kontroli bezpieczeństwa w tym kontroli manualnej, kontroli pracowników lotniska, interpretacji odczytu sprzętu i urządzeń oraz substancji i materiałów niedozwolonych w transporcie lotniczym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obsługi biletowo-bagażowej: odprawa biletowo-bagażowa pasażerów przy stanowisku check-in, w tym: informowanie i weryfikacja przewozu substancji materiałów niedozwolonych do transportu lotniczego w bagażu, weryfikacja wymiarów i wagi bagażu rejestrowanego i kabinowego, kontrola prawidłowości dokumentów podróży, kierowanie do kontroli bezpieczeństwa i w uzasadnionych przypadkach do kontroli celno-skarbowej, borading.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pracownik biura biletowego: zakładanie i zmiana rezerwacji, wystawianie i zmiana biletów, pobieranie dodatkowych opłat,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straży granicznej (kontroli paszportowej): weryfikacja dokumentów podróży oraz monitorowania osób poszukiwanych,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urzędu celno-skarbowego: wyrywkowa kontrola pasażera i jego bagażu, dokonywanie zwrotu podatku VAT pasażerom podróżującym poza obszar celny (państwa Non-Schengen),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kontroli bezpieczeństwa: wykonywanie kontroli bezpieczeństwa pasażerów i ich bagażu podręcznego przy użyciu specjalistycznego sprzętu oraz manualnie.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obsługi biletowo-bagażowej: sprawdzenie dokumentów podróży, wymiarów i wagi bagażu rejestrowanego i podręcznego, zapytanie o przewóz materiałów niebezpiecznych, wydanie karty pokładowej i potwierdzenia nadania bagażu, poinformowanie o kolejnych etapach odprawy, odprawa pasażera przy bramce – boarding,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pracownik biura biletowego: założenie rezerwacji, wydanie biletu oraz przyjęcie odpowiednich opłat, wydanie potwierdzenia przyjęcia opłaty, dokonywanie zmian w rezerwacji oraz zmian terminu wylotów, przyjmowanie opłat dodatkowych np. za nadbagaż,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- pracownik straży granicznej (kontroli paszportowej): sprawdzenie dokumentów wizowo-paszportowych,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sprawdzenie braku przeciwwskazań do przekroczenia granicy przez pasażera,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- pracownik urzędu celno-skarbowego: kontrola pasażera w zakresie przewozu dozwolonych do przewozu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w transporcie lotniczym artykułów, ewentualnie pobranie opłat celno-skarbowych, zwrot podatku VAT,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- operator kontroli bezpieczeństwa: wykonanie kontroli bezpieczeństwa pasażera i jego bagażu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podręcznego z uwzględnieniem odczytu ze sprzętu i urządzeń, wykonanie kontroli manualnej,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sprawdzenie przepustek pracowników portu, sporządzenie dokumentu pokontrolnego w przypadku wykrycia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u pasażera przedmiotów niedozwolonych do transportu lub poinstruowanie o sposobach postępowania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z tymi przedmiotami.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zawodowych: m.in. BHS, HHMD, EDS, WTMD, X-Ray.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-film powinien prezentować: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typowe zadania agenta obsługi biletowo-bagażowej z uwzględnieniem standardów obsługi oraz wszystkich operacji wykonywanych przy stanowisku check-in, w tym pytań o przewóz materiałów niebezpiecznych, ukrytych materiałów niebezpiecznych, wymiarowania bagaży oraz wydawania karty pokładowych i kontroli dokumentów podróży;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typowe zadania pracownika biura biletowego czyli założenie rezerwacji, wydanie biletu oraz przyjęcie odpowiednich opłat, wydanie potwierdzenia przyjęcia opłaty, dokonywanie zmian w rezerwacji oraz zmian terminu wylotów, przyjmowanie opłat dodatkowych np. za nadbagaż;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typowe zadania pracownika straży granicznej czyli sprawdzenie dokumentów wizowo-paszportowych,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sprawdzenie braku przeciwwskazań do przekroczenia granicy przez pasażera;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typowe zadania pracownika  urzędu celno-skarbowego, w tym:  kontrolę pasażera w zakresie przewozu dozwolonych do przewozu w transporcie lotniczym artykułów, ewentualnie pobranie opłat celno-skarbowych, zwrot podatku VAT,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typowe zadania operatora kontroli bezpieczeństwa, w tym: wykonanie kontroli bezpieczeństwa pasażera i jego bagażu podręcznego z uwzględnieniem odczytu ze sprzętu i urządzeń, wykonanie kontroli manualnej,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sprawdzenie przepustek pracowników portu, sporządzenie dokumentu pokontrolnego w przypadku wykrycia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u pasażera przedmiotów niedozwolonych do transportu lub poinstruowanie o sposobach postępowania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z tymi  przedmiotami.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zawodowych; m.in. Raport pokontrolny (wypełniany przez Operatora kontroli bezpieczeństwa w przypadku wykrycia przedmiotów niedozwolonych do transportu lotniczego w bagażu podręcznym  pasażera), dokumentacja sprzedaży dziennej biura biletowego.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 lub miejscu pracy – terminalu pasażerskim portu lotniczego.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 obsadę i wyposażenie stanowiska odprawy biletowo-bagażowej w terminalu pasażerskim portu lotniczego, biura biletowego, ciąg kontroli w punkcie kontroli bezpieczeństwa wyposażony w typowy sprzęt i urządzenia, stanowisko kontroli straży granicznej oraz służby celno-skarbowej w porcie lotniczym,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rekwizyty: typowe dla przedstawicieli zawodów: m.in.: przepustki, mundury, długopisy, komputery z podłączonymi odpowiednimi urządzeniami w zależności od zawodu: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przy stanowisku check-in co najmniej: komputer z drukarkami do kart pokładowych i wywieszek bagażowych oraz system BHS,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 punkcie kontroli bezpieczeństwa: X-Ray wraz z taśmami rolkowymi, kuwetami przeznaczonymi do umieszczania odzieży i sprzętu pasażera,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bramce - komputer oraz czytnik kart pokładowych,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 spełniające wymagania BHP, typowe dla zawodów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 umożliwiające w pełni rozpoznanie postaci oraz urządzeń i sprzętu, zapewniające dobrą widoczność przedstawianych procesów,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 typową dla zawodów i postaci.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aktorów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sprzętu i urządzeń oraz otoczenia – terminalu pasażerskiego portu lotniczego, 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dialogi i  monolog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 (w tym słownictwa w języku angielskim).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6 maks. 9 aktorów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agenta obsługi biletowo-bagażowej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pracownika biura biletowego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operatora kontroli bezpieczeństwa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pracownika straży granicznej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pracownika urzędu celno-skarbowego.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maks.15  minut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związanej z wykonywaniem zadań zawodowych (agenta obsługi biletowo-bagażowej, pracownika biura biletowego, operatora kontroli bezpieczeństwa, pracownika straży granicznej, pracownika urzędu celno-skarbowego), w tym nazwy zawodów, zadania i czynności zawodowe.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języku angielskim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zapisane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grafiki 3D elementów oraz sprzętu i urządzeń -  których dotyczy film: np.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BHS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czytnik kart pokładowych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HHMD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system kontroli bezpieczeństwa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WTMD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X-Ray.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terminalach, eksperta w zakresie zawodu Technik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najmniej: kolejne czynności wykonywane w ramach procedury lub realizacji zadań zawodowych, kolejne etapy procesów dla zadań zawodowych: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agenta odprawy biletowo-bagażowej – obsługi pasażera przy stanowisku check-in z zachowaniem standardów    obsługi oraz pytań dotyczących przewozu substancji i materiałów niebezpiecznych, kontroli wymiarów i wagi bagażu (skierowania do biura biletowego/kasy w celu uiszczenia opłat za dodatkowy/nadmiarowy bagaż lub inne dodatkowe czynności), weryfikacji dokumentów podróży, wydrukowania kart pokładowych, wywieszek bagażowych, skorzystania z systemu BHS,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pracownika biura biletowego: zakładania i zmiany rezerwacji, wystawiania i zmiany biletów, pobierania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dodatkowych  opłat np. za nadbagaż lub inne dodatkowe usługi,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operatora kontroli bezpieczeństwa: kolejne etapy kontroli  bezpieczeństwa w punkcie kontroli z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wykorzystaniem   dedykowanego sprzętu i urządzeń, kontrolę manualną pasażera i jego bagażu,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przekazanie informacji o sposobach postępowania z substancjami i materiałami niedozwolonymi do transportu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lotniczego, wypełnienie raportu pokontrolnego w sytuacji wykrycia przedmiotu niedozwolonego do transportu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oraz cech charakteru i kompetencji: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- agent obsługi biletowo-bagażowej (agent handlingowy lub przedstawiciel linii lotniczej) –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posiadający      profesjonalną wiedzę w zakresie obsługi pasażerów z wykorzystaniem różnych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systemów odprawy, potrafiący aktywnie poszukiwać odpowiedzi na nietypowe pytania i rozwiązywać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problemy,  odporny na stres, uprzejmy, działający zgodnie ze standardami, wykazujący się dobrym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języka angielskiego – co najmniej poziom B2);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pracownik biura biletowego – posiadający profesjonalna wiedzę w zakresie zakładania i zmian w rezerwacjach, sprzedaży, wymiany i refundacji biletów, wykazujący się odpornością na stres, prezentujący obsługę zgodnie ze standardami,  (wykazujący się dobrym języka angielskiego – co najmniej poziom B2),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kontroli bezpieczeństwa – wykazujący wiedzę i umiejętności w zakresie procedur kontroli bezpieczeństwa w tym kontroli manualnej, kontroli pracowników lotniska, interpretacji odczytu sprzętu i urządzeń oraz substancji i materiałów niedozwolonych w transporcie lotniczym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obsługi biletowo-bagażowej: odprawa biletowo-bagażowa pasażerów przy stanowisku check-in, w tym: informowanie i weryfikacja przewozu substancji materiałów niedozwolonych do transportu lotniczego w bagażu, weryfikacja wymiarów i wagi bagażu rejestrowanego i kabinowego, kontrola prawidłowości dokumentów podróży, kierowanie do kontroli bezpieczeństwa i w uzasadnionych przypadkach do kontroli celno-skarbowej, borading,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pracownik biura biletowego: zakładanie i zmiana rezerwacji, wystawianie i zmiana biletów, pobieranie dodatkowych opłat,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kontroli bezpieczeństwa: wykonywanie kontroli bezpieczeństwa pasażerów i ich bagażu podręcznego przy użyciu specjalistycznego sprzętu oraz manualnie.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obsługi biletowo-bagażowej: sprawdzenie dokumentów podróży, wymiarów i wagi bagażu rejestrowanego i podręcznego, zapytanie o przewóz materiałów niebezpiecznych, wydanie karty pokładowej i potwierdzenia nadania bagażu, poinformowanie o kolejnych etapach odprawy, odprawa pasażera przy bramce – boarding,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pracownik biura biletowego: założenie rezerwacji, wydanie biletu oraz przyjęcie odpowiednich opłat, wydanie potwierdzenia przyjęcia opłaty, dokonywanie zmian w rezerwacji oraz zmian terminu wylotów, przyjmowanie opłat dodatkowych np. za nadbagaż,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- operator kontroli bezpieczeństwa: wykonanie kontroli bezpieczeństwa pasażera i jego bagażu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podręcznego z uwzględnieniem odczytu ze sprzętu i urządzeń, wykonanie kontroli manualnej,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sprawdzenie przepustek pracowników portu, sporządzenie dokumentu pokontrolnego w przypadku wykrycia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u pasażera przedmiotów niedozwolonych do transportu lub poinstruowanie o sposobach postępowania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tymi przedmiotami.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 m.in. BHS, czytnik kart pokładowych, DCS, HHMD, EDS, EDDS, PEDS, WTMD.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 m.in. protokół pokontrolny (wypełniany w przypadku przewozu przez pasażera substancji lub materiałów niedozwolonych w transporcie lotniczym)  wypełniany przez Operatora kontroli bezpieczeństwa.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 lub miejscu pracy będącym terminalem pasażerskim portu lotniczego.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 aktorów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 sprzętu i urządzeń oraz środowiska terminalu pasażerskiego w porcie lotniczym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 i  monolog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 lektora.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zawodowego, w tym słownictwa zawodowego w języku angielskim.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min.3 maks. 7 aktorów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agenta obsługi biletowo-bagażowej,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pracownika biura biletowego,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operatora kontroli bezpieczeństwa,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pasażera.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 15 minut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związane z określeniem miejsca akcji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związane z nazwami zawodów i zadaniami zawodowymi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dotyczące wykonywanych/prezentowanych czynności zawodowych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prezentujące nazwy sprzętu i urządzeń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dotyczące opisu procedur.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języku angielskim zawodowym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sprzętu i urządzeń -  których dotyczy film: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BHS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czytnik kart pokładowych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EDDS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HHMD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PEDS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przepustkowy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kontroli bezpieczeństwa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WTMD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X-Ray.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tbl>
      <w:tblPr>
        <w:tblStyle w:val="Table4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EDUKACYJNA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rozwijanie umiejętności i zdobywanie wiedzy z zakresu standardów obsługi podróżnych, etapów odprawy, w tym kontroli bezpieczeństwa, zadań zawodowych agenta obsługi biletowo-bagażowej, pracownika biura biletowego i operatora kontroli bezpieczeństwa.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c9211e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Fabuła gry powinna obejmować: typowe sytuacje dotyczące obsługi podróżnych przy stanowiskach check-in (odprawa, wydanie karty pokładowej, nadawanie bagażu, kierowanie do kasy biletowej w przypadku nadbagaż); kontrolę bezpieczeństwa pasażera i jego bagażu kabinowego z uwzględnieniem procedur postępowania z przedmiotami niedozwolonymi w transporcie lotniczym; obsługę pasażera w biurze biletowym uwzględniającą typowe sytuacje (np. pobieranie opłaty za nadbagaż, zmiana terminu wylotu/powrotu, zmiana nazwiska, opłata za asystę UMNR).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czytelny opis reguł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różne etapy/poziomy zaawansowania (co najmniej 3 poziomy zaawansowania)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różne role, które może przyjmować uczestnik gry (agenta obsługi biletowo-bagażowej, pracownika biura biletowego, operatora kontroli bezpieczeństwa, pasażera)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cel/cele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nagradzania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 (np. niestandardowe pytania pasażera dotyczące przewozu produktów w bagażach, zmiany klasy podróży i klasy rezerwacyjne na wyższą/niższą)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możliwość kreowania postaci (agenta obsługi biletowo-bagażowej, pracownika biura biletowego, operatora kontroli bezpieczeństwa, pasażera, przedstawicieli innych zawodów reprezentowanych w porcie lotniczym)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przechodzenie przez kolejne etapy zaawansowania (co najmniej 3 poziomy)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„wchodzenia w role”, współpracę lub współzawodnictwo uczestników gry (np. współzawodnictwo w zakresie czasu odprawy pasażera z zachowaniem jakości obsługi, udzieleniem poprawnych odpowiedzi na wszystkie pytania)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zdobywania punktów za wykonanie zadania kontrolnego (np. przeprowadzenie manualnej kontroli pasażera i jego bagażu podręcznego)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porównania wyniku ucznia z wynikiem obliczonym przez komputer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wykonania ponownego zadania kontrolnego (poprawa wyniku zadania kontrolnego) z utratą punktów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." jeśli rozwiązałeś to zadanie to znaczy, że (np. posiadłeś wiedzę dotyczącą przewozu materiałów i substancji niedozwolonych w transporcie lotniczym) ,"jeśli miałeś trudności z wykonaniem tego zadania wróć do (np. 1 poziomu scenki prezentującej odprawę bagażu rejestrowanego) i spróbuj jeszcze raz wykonać zadanie X", wskazując uczniowi jego mocne strony i drogi osiągnięcia sukcesu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gry innych uczestników za pośrednictwem najpopularniejszych portali społecznościowych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osiągania celów krótko- i długoterminowych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wyzwań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tworzenia zespołów/pracy zespołowej.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sprzętu i urządzeń stosowanych do odprawy biletowo-bagażowej pasażerów w porcie lotniczym oraz do kontroli bezpieczeństwa,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języka angielskiego (opcjonalnie niemieckiego, rosyjskiego) zawodowego.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Ilustruje odpowiednim rysunkiem wynik zadania kontrolnego oraz umiejscowienie  na tle grupy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przyjęcia przez ucznia ról: agenta obsługi biletowo-bagażowej lub/i pracownika biura biletowgo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gry,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fabuły gry (m.in. odprawy przy stanowisku check-in związanej z nadawaniem bagażu, wydaniem karty pokładowej, zmianami terminu wylotu, zmianami klasy podróży, kupowaniem dodatkowych opcji np. dodatkowego bagażu oraz innych usług)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graczy(m.in. obsługa zgodna ze standardami jakości obsługi przy stanowisku check-in, w biurze biletowym, w punkcie kontroli bezpieczeństwa; z  wykorzystaniem specjalistycznego sprzętu oraz urządzeń)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określone cele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 czyli np. agenta obsługi biletowo-bagażowej i pasażera w procesie odprawy bagażu rejestrowanego będącego dodatkową, sztuką, ważącego więcej niż 32 kg, zawierające ukryte materiały niebezpieczne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 np. uczeń wchodzący w rolę pracownika biura biletowego będzie musiał skorzystać z podpowiedzi od przełożonego, wykonać telefon do infolinii z prośbą o pomoc w rozwiązaniu problemu, skorzystać z materiału źródłowego,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odpowiedzialności, (np. poprzez system nagradzania)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 np. kilka scenariuszy rozegrania scenki w biurze biletowym, do którego pasażer trafia ze wskazaniem dokonania opłaty za nadbagaż (np. może opłacić za dwa bagaże mniejsze; może 1 bagaż zabrać jako podręczny; może opłacić korzystając z punktów zebranych na karcie programu lojalnościowego),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(np. język polski lub angielski zawodowy oraz – opcjonalnie – niemiecki/rosyjski,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link) zawierających uzasadnienie dla słuszności lub braku słuszności udzielonej przez ucznia odpowiedzi.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sprzętu i urządzeń, w tym systemu odprawy bagażowej, ręcznego wykrywacza metalu, stacjonarnego wykrywacza metalu)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zawodowego angielskiego (opcjonalnie – niemieckiego/rosyjskiego)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eksploatacji portów i terminali.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"/>
          <w:tab w:val="center" w:pos="7001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 i umiejętności z zakresu standardów obsługi podróżnych, etapów odprawy biletowo-bagażowej, odprawy przy bramce, kontroli bezpieczeństwa, zadań zawodowych pracownika biura biletowego i operatora kontroli bezpieczeństwa.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eksploatacji portów i terminali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5  form testowych,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30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- co najmniej 3 poziomy.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 ( wt ym zawierają zwroty w języku angielskim oraz opcjonalnie – niemieckim i rosyjskim zawodowym)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oraz wskazówki korzystania ze słownika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3 maks. 10 stron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(np. alfabetycznie i tematycznie):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alfabetycznie (m.in. zawierający następujące określenia: agent handlingowy, agent obsługi pasażerskiej, bagaż kabinowy, bagaż podręczny, bagaż rejestrowany, BHS, bilet elektroniczny,  check-in, EDDS, ETD, HHMD, karta pokładowa, klasa podróży, klasa rezerwacyjna, kontrola bezpieczeństwa, kontrola manualna, odcinek podróży, PRM, rezerwacja, pasażer, pasażer niepełnosprawny, podróżny, taryfa biletowa, WTMD, wywieszka bagażowa)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tematycznie (np. „Odprawa check-in: bagaż kabinowy, bagaż podręczny, bagaż rejestrowany, BHS, bramka, check-in, destynacja, karta pokładowa, klasa podróży, klasa rezerwacyjna, nadbagaż, odcinek podróży, niepełnosprawność, pasażer, podróżny, PRM,  wywieszka bagażowa)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innych materiałów e-zasobu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51" w:right="0" w:hanging="360.0000000000001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„Obsługa 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https://www.ulc.gov.pl/pl/prawo/prawo-miedzynarodowe/206-konwencje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https://sbc.org.pl/Content/218989/zarzadzanie_bezpieczenstwem_w_lotnictwie.pdf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http://edziennik.ulc.gov.pl/api/DU_ULC/2015/64/oryginal/Zalacznik1.pdf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https://www.ulc.gov.pl/pl/zarzadzanie-bezpieczenstwem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https://www.modlinairport.pl/strona/szkolenia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https://www.easa.europa.eu/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https://www.ulc.gov.pl/_download/lotniska/Doc_9137_8_S%C5%82u%C5%BCby_operacyjne_pl.pdf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https://www.lotnisko-chopina.pl/uploads/user_files/kdp-PRM-01%20Kodeks%20dobrego%20postepowania%20przy%20obsludze%20naziemnej%20osob%20niep.pdf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http://www.aero.pl/pomoc/wszystko-o-bilecie/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min. 4 pozycje bibliograficzne,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portach i terminalach”. Kwalifikacja AU.33 Część 1 Podręcznik do nauki zawodu</w:t>
              <w:br w:type="textWrapping"/>
              <w:t xml:space="preserve">Technik eksploatacji portów i terminali, 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„Transport lotniczy”, Wyd. Gdańsk,2012, A.Ruciński, D.Rucińska, D. </w:t>
            </w: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Wydawnictwo  Uniwersytetu Gdańskiego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Bezpieczeństwo transportu lotniczego. Wybrane aspekty., A.Kwasiborska, Wyd.2016,Oficyna   Wydawnicza   ASPRA-JR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„Podstawy transportu lotniczego”, Wyd. 2012, S.Chakauu, R.Kozłowski, S.Nędza, Konsorcjum Akademickie.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SPL.02. Obsługa podróżnych w portach  i terminalach.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47.0" w:type="dxa"/>
        <w:jc w:val="left"/>
        <w:tblInd w:w="0.0" w:type="dxa"/>
        <w:tblLayout w:type="fixed"/>
        <w:tblLook w:val="0400"/>
      </w:tblPr>
      <w:tblGrid>
        <w:gridCol w:w="12012"/>
        <w:gridCol w:w="705"/>
        <w:gridCol w:w="1557"/>
        <w:gridCol w:w="573"/>
        <w:tblGridChange w:id="0">
          <w:tblGrid>
            <w:gridCol w:w="12012"/>
            <w:gridCol w:w="705"/>
            <w:gridCol w:w="1557"/>
            <w:gridCol w:w="57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7" w:type="default"/>
      <w:headerReference r:id="rId18" w:type="first"/>
      <w:footerReference r:id="rId19" w:type="default"/>
      <w:footerReference r:id="rId2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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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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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785" w:hanging="360"/>
      </w:pPr>
      <w:rPr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b w:val="0"/>
        <w:sz w:val="22"/>
        <w:szCs w:val="22"/>
      </w:rPr>
    </w:lvl>
    <w:lvl w:ilvl="3">
      <w:start w:val="1"/>
      <w:numFmt w:val="bullet"/>
      <w:lvlText w:val="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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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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o"/>
      <w:lvlJc w:val="left"/>
      <w:pPr>
        <w:ind w:left="-1113" w:hanging="360"/>
      </w:pPr>
      <w:rPr/>
    </w:lvl>
    <w:lvl w:ilvl="1">
      <w:start w:val="1"/>
      <w:numFmt w:val="bullet"/>
      <w:lvlText w:val="o"/>
      <w:lvlJc w:val="left"/>
      <w:pPr>
        <w:ind w:left="-393" w:hanging="360"/>
      </w:pPr>
      <w:rPr/>
    </w:lvl>
    <w:lvl w:ilvl="2">
      <w:start w:val="1"/>
      <w:numFmt w:val="bullet"/>
      <w:lvlText w:val="▪"/>
      <w:lvlJc w:val="left"/>
      <w:pPr>
        <w:ind w:left="327" w:hanging="360"/>
      </w:pPr>
      <w:rPr/>
    </w:lvl>
    <w:lvl w:ilvl="3">
      <w:start w:val="1"/>
      <w:numFmt w:val="bullet"/>
      <w:lvlText w:val=""/>
      <w:lvlJc w:val="left"/>
      <w:pPr>
        <w:ind w:left="1047" w:hanging="360"/>
      </w:pPr>
      <w:rPr/>
    </w:lvl>
    <w:lvl w:ilvl="4">
      <w:start w:val="1"/>
      <w:numFmt w:val="bullet"/>
      <w:lvlText w:val="o"/>
      <w:lvlJc w:val="left"/>
      <w:pPr>
        <w:ind w:left="1767" w:hanging="360"/>
      </w:pPr>
      <w:rPr/>
    </w:lvl>
    <w:lvl w:ilvl="5">
      <w:start w:val="1"/>
      <w:numFmt w:val="bullet"/>
      <w:lvlText w:val="▪"/>
      <w:lvlJc w:val="left"/>
      <w:pPr>
        <w:ind w:left="2487" w:hanging="360"/>
      </w:pPr>
      <w:rPr/>
    </w:lvl>
    <w:lvl w:ilvl="6">
      <w:start w:val="1"/>
      <w:numFmt w:val="bullet"/>
      <w:lvlText w:val=""/>
      <w:lvlJc w:val="left"/>
      <w:pPr>
        <w:ind w:left="3207" w:hanging="360"/>
      </w:pPr>
      <w:rPr/>
    </w:lvl>
    <w:lvl w:ilvl="7">
      <w:start w:val="1"/>
      <w:numFmt w:val="bullet"/>
      <w:lvlText w:val="o"/>
      <w:lvlJc w:val="left"/>
      <w:pPr>
        <w:ind w:left="3927" w:hanging="360"/>
      </w:pPr>
      <w:rPr/>
    </w:lvl>
    <w:lvl w:ilvl="8">
      <w:start w:val="1"/>
      <w:numFmt w:val="bullet"/>
      <w:lvlText w:val="▪"/>
      <w:lvlJc w:val="left"/>
      <w:pPr>
        <w:ind w:left="4647" w:hanging="360"/>
      </w:pPr>
      <w:rPr/>
    </w:lvl>
  </w:abstractNum>
  <w:abstractNum w:abstractNumId="7">
    <w:lvl w:ilvl="0">
      <w:start w:val="1"/>
      <w:numFmt w:val="bullet"/>
      <w:lvlText w:val="l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/>
    </w:lvl>
    <w:lvl w:ilvl="2">
      <w:start w:val="1"/>
      <w:numFmt w:val="bullet"/>
      <w:lvlText w:val="l"/>
      <w:lvlJc w:val="left"/>
      <w:pPr>
        <w:ind w:left="1800" w:hanging="360"/>
      </w:pPr>
      <w:rPr/>
    </w:lvl>
    <w:lvl w:ilvl="3">
      <w:start w:val="1"/>
      <w:numFmt w:val="bullet"/>
      <w:lvlText w:val="l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l"/>
      <w:lvlJc w:val="left"/>
      <w:pPr>
        <w:ind w:left="3960" w:hanging="360"/>
      </w:pPr>
      <w:rPr/>
    </w:lvl>
    <w:lvl w:ilvl="6">
      <w:start w:val="1"/>
      <w:numFmt w:val="bullet"/>
      <w:lvlText w:val="l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l"/>
      <w:lvlJc w:val="left"/>
      <w:pPr>
        <w:ind w:left="6120" w:hanging="360"/>
      </w:pPr>
      <w:rPr/>
    </w:lvl>
  </w:abstractNum>
  <w:abstractNum w:abstractNumId="8">
    <w:lvl w:ilvl="0">
      <w:start w:val="1"/>
      <w:numFmt w:val="bullet"/>
      <w:lvlText w:val=""/>
      <w:lvlJc w:val="left"/>
      <w:pPr>
        <w:ind w:left="1440" w:hanging="360"/>
      </w:pPr>
      <w:rPr/>
    </w:lvl>
    <w:lvl w:ilvl="1">
      <w:start w:val="1"/>
      <w:numFmt w:val="bullet"/>
      <w:lvlText w:val="o"/>
      <w:lvlJc w:val="left"/>
      <w:pPr>
        <w:ind w:left="2160" w:hanging="360"/>
      </w:pPr>
      <w:rPr/>
    </w:lvl>
    <w:lvl w:ilvl="2">
      <w:start w:val="1"/>
      <w:numFmt w:val="bullet"/>
      <w:lvlText w:val="▪"/>
      <w:lvlJc w:val="left"/>
      <w:pPr>
        <w:ind w:left="2880" w:hanging="360"/>
      </w:pPr>
      <w:rPr/>
    </w:lvl>
    <w:lvl w:ilvl="3">
      <w:start w:val="1"/>
      <w:numFmt w:val="bullet"/>
      <w:lvlText w:val=""/>
      <w:lvlJc w:val="left"/>
      <w:pPr>
        <w:ind w:left="3600" w:hanging="360"/>
      </w:pPr>
      <w:rPr/>
    </w:lvl>
    <w:lvl w:ilvl="4">
      <w:start w:val="1"/>
      <w:numFmt w:val="bullet"/>
      <w:lvlText w:val="o"/>
      <w:lvlJc w:val="left"/>
      <w:pPr>
        <w:ind w:left="4320" w:hanging="360"/>
      </w:pPr>
      <w:rPr/>
    </w:lvl>
    <w:lvl w:ilvl="5">
      <w:start w:val="1"/>
      <w:numFmt w:val="bullet"/>
      <w:lvlText w:val="▪"/>
      <w:lvlJc w:val="left"/>
      <w:pPr>
        <w:ind w:left="5040" w:hanging="360"/>
      </w:pPr>
      <w:rPr/>
    </w:lvl>
    <w:lvl w:ilvl="6">
      <w:start w:val="1"/>
      <w:numFmt w:val="bullet"/>
      <w:lvlText w:val=""/>
      <w:lvlJc w:val="left"/>
      <w:pPr>
        <w:ind w:left="5760" w:hanging="360"/>
      </w:pPr>
      <w:rPr/>
    </w:lvl>
    <w:lvl w:ilvl="7">
      <w:start w:val="1"/>
      <w:numFmt w:val="bullet"/>
      <w:lvlText w:val="o"/>
      <w:lvlJc w:val="left"/>
      <w:pPr>
        <w:ind w:left="6480" w:hanging="360"/>
      </w:pPr>
      <w:rPr/>
    </w:lvl>
    <w:lvl w:ilvl="8">
      <w:start w:val="1"/>
      <w:numFmt w:val="bullet"/>
      <w:lvlText w:val="▪"/>
      <w:lvlJc w:val="left"/>
      <w:pPr>
        <w:ind w:left="72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76" w:lineRule="auto"/>
      <w:ind w:left="0" w:right="0" w:firstLine="0"/>
      <w:jc w:val="center"/>
    </w:pPr>
    <w:rPr>
      <w:rFonts w:ascii="Cambria" w:cs="Cambria" w:eastAsia="Cambria" w:hAnsi="Cambria"/>
      <w:b w:val="0"/>
      <w:i w:val="0"/>
      <w:smallCaps w:val="0"/>
      <w:strike w:val="0"/>
      <w:color w:val="366091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LO-normal"/>
    <w:next w:val="LO-normal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LO-normal"/>
    <w:next w:val="LO-normal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LO-normal"/>
    <w:next w:val="LO-normal"/>
    <w:uiPriority w:val="9"/>
    <w:semiHidden w:val="1"/>
    <w:unhideWhenUsed w:val="1"/>
    <w:qFormat w:val="1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uiPriority w:val="10"/>
    <w:qFormat w:val="1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qFormat w:val="1"/>
    <w:rsid w:val="00551C8A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sid w:val="00551C8A"/>
    <w:rPr>
      <w:sz w:val="20"/>
      <w:szCs w:val="20"/>
    </w:rPr>
  </w:style>
  <w:style w:type="paragraph" w:styleId="Nagwek">
    <w:name w:val="header"/>
    <w:basedOn w:val="LO-normal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LO-normal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LO-normal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Paragraf" w:customStyle="1">
    <w:name w:val="Paragraf"/>
    <w:basedOn w:val="LO-normal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LO-normal"/>
    <w:next w:val="LO-normal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LO-normal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LO-normal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LO-normal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LO-normal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rsid w:val="00551C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sid w:val="00551C8A"/>
    <w:rPr>
      <w:b w:val="1"/>
      <w:bCs w:val="1"/>
    </w:rPr>
  </w:style>
  <w:style w:type="paragraph" w:styleId="Gwkaistopka" w:customStyle="1">
    <w:name w:val="Główka i stopka"/>
    <w:basedOn w:val="LO-normal"/>
    <w:qFormat w:val="1"/>
  </w:style>
  <w:style w:type="paragraph" w:styleId="Stopka">
    <w:name w:val="footer"/>
    <w:basedOn w:val="LO-normal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LO-normal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Style10" w:customStyle="1">
    <w:name w:val="Style10"/>
    <w:basedOn w:val="LO-normal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paragraph" w:styleId="Tekstprzypisukocowego">
    <w:name w:val="endnote text"/>
    <w:basedOn w:val="LO-normal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pPr>
      <w:spacing w:line="240" w:lineRule="auto"/>
    </w:pPr>
  </w:style>
  <w:style w:type="paragraph" w:styleId="NormalnyWeb">
    <w:name w:val="Normal (Web)"/>
    <w:basedOn w:val="LO-normal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pPr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menfont" w:customStyle="1">
    <w:name w:val="men font"/>
    <w:basedOn w:val="LO-normal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Zawartotabeli" w:customStyle="1">
    <w:name w:val="Zawartość tabeli"/>
    <w:basedOn w:val="LO-normal"/>
    <w:qFormat w:val="1"/>
    <w:pPr>
      <w:suppressLineNumbers w:val="1"/>
    </w:pPr>
  </w:style>
  <w:style w:type="paragraph" w:styleId="Nagwektabeli" w:customStyle="1">
    <w:name w:val="Nagłówek tabeli"/>
    <w:basedOn w:val="Zawartotabeli"/>
    <w:qFormat w:val="1"/>
    <w:rPr>
      <w:b w:val="1"/>
      <w:bCs w:val="1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www.modlinairport.pl/strona/szkolenia" TargetMode="External"/><Relationship Id="rId10" Type="http://schemas.openxmlformats.org/officeDocument/2006/relationships/hyperlink" Target="https://www.ulc.gov.pl/pl/zarzadzanie-bezpieczenstwem" TargetMode="External"/><Relationship Id="rId13" Type="http://schemas.openxmlformats.org/officeDocument/2006/relationships/hyperlink" Target="https://www.ulc.gov.pl/_download/lotniska/Doc_9137_8_S%C5%82u%C5%BCby_operacyjne_pl.pdf" TargetMode="External"/><Relationship Id="rId12" Type="http://schemas.openxmlformats.org/officeDocument/2006/relationships/hyperlink" Target="https://www.easa.europa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dziennik.ulc.gov.pl/api/DU_ULC/2015/64/oryginal/Zalacznik1.pdf" TargetMode="External"/><Relationship Id="rId15" Type="http://schemas.openxmlformats.org/officeDocument/2006/relationships/hyperlink" Target="http://www.aero.pl/pomoc/wszystko-o-bilecie/" TargetMode="External"/><Relationship Id="rId14" Type="http://schemas.openxmlformats.org/officeDocument/2006/relationships/hyperlink" Target="https://www.lotnisko-chopina.pl/uploads/user_files/kdp-PRM-01%20Kodeks%20dobrego%20postepowania%20przy%20obsludze%20naziemnej%20osob%20niep.pdf" TargetMode="External"/><Relationship Id="rId17" Type="http://schemas.openxmlformats.org/officeDocument/2006/relationships/header" Target="header2.xml"/><Relationship Id="rId16" Type="http://schemas.openxmlformats.org/officeDocument/2006/relationships/hyperlink" Target="https://ksiegarnia.pwn.pl/wydawca/Wydawnictwo-Uniwersytetu-Gdanskiego,w,72417468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s://www.ulc.gov.pl/pl/prawo/prawo-miedzynarodowe/206-konwencje" TargetMode="External"/><Relationship Id="rId8" Type="http://schemas.openxmlformats.org/officeDocument/2006/relationships/hyperlink" Target="https://sbc.org.pl/Content/218989/zarzadzanie_bezpieczenstwem_w_lotnictwie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HJ60ah3MVWipST34nM2CiTwo3g==">AMUW2mUMJN7g8PKB5pnjFnGU41AUTmRPidjq34UDM3W5rtrqi5MYbB4s1z+0aP4gREVPuJmo8HmrnzspXQZlVoB4s1fJdYNUNQcXuhgT4bkstbivtiV09w7EEcsGE7mY5UkJR3497uRlFkLYmjwK5ZvxhS+PIW/4jQ==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2020-05-25T10:00:00Z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