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„Systemy i technologie załadunku, rozładunku i przeładunku towarów”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kwalifikacji SPL.04. Organizacja transportu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wyodrębnionej w zawodzie  Technik logistyk  nr 333107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Wprowadzenie: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Celem i głównymi założeniami e-zasobu jest przedstawienie nowoczesnych technologii załadunku/rozładunku i przeładunku towarów wykorzystywanych w procesach logistycznych  z myślą o przygotowaniu ucznia do organizowania prac związanych z pracami przeładunkowymi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ich organizacją.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materiałach e-zasobu uwzględnione zostały pojęcia dotyczące nazw i zastosowania nowoczesnych technologii oraz systemów w procesach organizacji transportu.  Uwzględniono także elementy dotyczące zadań i czynności zawodowych operatorów urządzeń transportu bliskiego, wybranych organizacji odpowiedzialnych za realizację przepisów związanych z transportem ładunków, w tym ładunków specjalnych oraz użytkowania urządzeń do tego przeznaczonych.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Technik logistyk branży SPL i dla  wyodrębnionej w zawodzie kwalifikacji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celu/ów kształcenia określonych dla kwalifikacji SPL.04. Organizacja transportu: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planowania procesów transportowych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organizowania procesów transportowych.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SPL.04.3. Planowanie procesów transportowych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charakteryzuje środki transportu,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charakteryzuje infrastrukturę transportową,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różnych gałęziach transportu,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planuje realizację usług transportowych,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dobiera środki techniczne i technologie do wykonania usługi przewozu,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przepisy prawa krajowego i międzynarodowego dotyczące realizacji usługi przewozu;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SPL.04.4. Organizowanie procesów transportowych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charakteryzuje rodzaje ładunków,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dobiera opakowania transportowe do rodzaju ładunku lub potrzeb klienta,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formuje jednostki ładunkowe,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przestrzega zasad oznaczeń ładunku i środków transportu,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dobiera rodzaj urządzeń do mechanizacji prac ładunkowych oraz technologię czynności manipulacyjnych,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dobiera sposób zabezpieczania ładunku procesie transportowym,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opracowuje harmonogram procesu transportowego,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dobiera systemy monitorowania ładunków i środków transportu.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Film instruktażowy(Tutorial) „Technologie transportu zewnętrznego”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(prezentujący zasady działania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różne klasyfikacje technologii: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zunifikowane, specjalizowane, uniwersalne; transport bimodalny: system „ na barana”, system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„ruchomej drogi”,  Flexiwaggon, Modalohr, CargoBeamer),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„Technologie transportu wewnętrznego” - 7 sekwencji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(wózki transportowe,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cięgniki, dźwigi portowe, układnice, suwnice, przenośniki, manipulatory),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Infografika „Systemy załadunku i rozładunku towarów”,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„wcielanie się w rolę” - „Obsługa wózków transportowych”,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Obudowa dydaktyczna zawierająca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Netografię i bibliografię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INSTRUKTAŻOWY (TUTORIAL)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„Technologie transportu zewnętrznego”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 , eksperta w zakresie zawodu Technik logistyk.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7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najmniej: kolejne czynności prezentowanych w formie instrukcji, wykonywane podczas realizacji zadań zawodowych, przedstawiających technologie związane z załadunkiem i rozładunkiem towarów w ramach transportu zewnętrznego. Przedstawia co najmniej 2 klasyfikacje technologii:  klasyfikację obejmującą parametry związane z masą ładunku, rodzajem ładunku, jego składem i właściwościami, oraz dostępne możliwości transportowe (tzn. technologie zunifikowane, specjalizowane i uniwersalne) – uwzględniającą wszystkie gałęzi transportu i klasyfikację technologii wykorzystywanych w transporcie bimodalnym (system „ na barana”(Piggy-back), system ruchomej drogi” (Ro-La),  Flexiwaggon, Modalohr, CargoBeamer).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oraz cech charakteru i kompetencji dla zawodów: maszynista  - obsługuje lokomotywy lub zespoły trakcyjne w jazdach pociągowych, manewrowych i roboczych ; pomocnik maszynisty - obserwacja szlaku i sygnałów; ustawiacz - operator żurawia portowego; kierowca (w tym kierowca z kwalifikacjami do przewozu ADR); loadmaster (specjalista ds. załadunku); brygadzista „ganku” - odpowiedzialny za organizację załadunku i rozładunku statku; pracownik „ganku” - bezpośrednio wykonujący czynności załadunku/rozładunku statku; operator sprzętu zmechanizowanego – obsługa sprzętu związana z wyładunkiem i załadunkiem wodnych i lądowych środków transportu; sztauer  - załadunek towarów drobnicowych na statek;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zawodowe: maszynista - obsługuje lokomotywy lub zespoły trakcyjne w jazdach pociągowych, manewrowych i roboczych, obsługuje m.in. system TCS (Train Control System) i odbiera informacje z systemu WSC (Waggon Control System);  pomocnik maszynisty - obserwacja szlaku i sygnałów; ustawiacz - kieruje pracami manewrowymi i ruchami taboru kolejowego, wykonywanymi przez manewrowych, w celu odpowiedniego zestawienia pociągów oraz obsługi punktów załadunkowych i wyładunkowych; operator żurawia portowego - podnoszenie i przemieszczanie wyrobów, materiałów i konstrukcji za pomocą żurawia, dbanie o część jezdną, posiadanie dobrego stanu zdrowia;  kierowca – bezpieczny  transport towarów w określonym czasie, przygotowanie samochodu do jazdy, ładowanie i nadzór nad prawidłowym załadowaniem ładunku; loadmaster (specjalista ds. załadunku) -  załadunek oraz odpowiednie rozmieszczenie i zabezpieczenie ładunku na pokładzie; brygadzista „ganku” -  kierownik brygady odpowiedzialnej za załadunek/rozładunek statku w porcie morskim;  operator sprzętu zmechanizowanego - operatorzy ładowarek, żurawi, koparek, dźwignic, także z dodatkowymi uprawnieniami; sztauer -  załadunek towarów drobnicowych na statek;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 dla zawodów:  maszynista,  pomocnik maszynisty,  ustawiacz,  kierowca, loadmaster (specjalista ds. załadunku), brygadzista „ganku”, pracownik „ganku”,  operator sprzętu zmechanizowanego, sztauer;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 m.in. wózków jezdnych, podsiębiernych, żurawi portowych, żurawi do przeładunku towarów ponadgabarytowych, suwnic, urządzeń NO do przeładunku substancji płynnych w tym paliw, elewatorów zbożowych, ciągników, środków transportu drogowego, kolejowego, morskiego, śródlądowego i lotniczego do transportu ładunków ponadgabarytowych i ponadnormatywnych,  ciągników siodłowych z naczepami, technologii przeładunkowych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transporcie bimodalnym (system „ na barana”- Piggyback, system ruchomej drogi” (Ro-La),  Flexiwaggon, Modalohr, CargoBeamer),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zawodowych: np. książka obsługi, harmonogram czasu pracy, plan załadunku (sztauplan i loadplan-LIR).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 lub miejscu pracy odpowiednio rampie portu morskiego, żeglugi śródlądowej, lotniczego, kolejowej lub systemu dystrybucji towarów w transporcie drogowym  np. typu cross-docking.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aktorów,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charakterystyczne dla prac przeładunkowych na nabrzeżach portowych, rampach kolejowych i i magazynowych (w transporcie drogowym) zrealizowane w profesjonalnym studiu lub pobrane z multimedialnej bazy dźwięków,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 i monolog,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zawodowego, w tym słownictwa i nazewnictwa w języku angielskim zawodowym.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3 maks. 6 aktorów.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maszynisty,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pomocnika maszynisty,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kierowcy,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brygadzisty „ganku”,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ustawiacza,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sztauera,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specjalisty ds. załadunku (loadmaster),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operatora suwnicy/wózka jezdnego/urządzeń zmechanizowanych.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 15 min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dotyczące nazw zawodów i głównych zadań zawodowych,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kryteriów klasyfikacji technologii przeładunku w transporcie zewnętrznym,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 i cech charakterystycznych technologii przeładunkowych w transporcie zewnętrznym, w tym określenia nazw środków transportu bliskiego i dalekiego, urządzeń pomocniczych.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obcym: angielskim/niemieckim/rosyjskim zawodowym,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części urządzeń,  których dotyczy film: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wózków jezdnych,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żurawi portowych,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suwnic,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elewatorów zbożowych,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urządzeń NO,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ciągników siodłowych z naczepami,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przenośników taśmowych różnego typu,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technologii przeładunkowych w transporcie bimodalnym (system „ na barana”- Piggyback, system ruchomej drogi” (Ro-La),  Flexiwaggon, Modalohr, CargoBeamer).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77.000000000004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49"/>
        <w:gridCol w:w="609"/>
        <w:tblGridChange w:id="0">
          <w:tblGrid>
            <w:gridCol w:w="12012"/>
            <w:gridCol w:w="707"/>
            <w:gridCol w:w="1549"/>
            <w:gridCol w:w="6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„Technologie transportu wewnętrznego”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 , eksperta w zakresie zawodu Technik logistyk.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 7 sekwencji filmowych: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z nich dotyczy prezentacji procesu pracy wózków transportowych wykorzystywanych do załadunku/rozładunku/przeładunku towarów w magazynie lub na placu składowym, na środki transportu dalekiego np. naczepy, vany. Sekwencja prezentuje co najmniej 3 typy wózków transportowych w typowych procesach załadunku/rozładunku/przeładunku palet lub innych jednostek ładunkowych w codziennej pracy magazynu/placu składowego;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z nich dotyczy prezentacji pracy cięgników w typowych pracach związanych z działalnością przedsiębiorstw produkcyjnych i  magazynowaniem w celu przenoszenia towarów stałych. Uwzględnia co najmniej 3 rodzaje  cięgników (przyciągarki, wciągarki, wodzarki) z różnymi rodzajami cięgien (linowe, łańcuchowe) i stosowanego zaczepu (np. haka, chwytaka) do przenoszenia ładunków na niewielkie odległości;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z nich dotyczy prezentacji zastosowania dźwigów portowych (żurawi portowych), z uwzględnieniem  4 podstawowych rodzajów (mostowy, bramowy, półbramowy i pływający);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z nich dotyczy  przedstawienia pracy układnic magazynowych uwzględniających ich cechy konstrukcyjne (słupowe, ramowe) oraz możliwość zastosowania w magazynie (przystosowanych do obsługi jednego lub większej ilości korytarzy międzyregałowych) i na mechanizm pobierający/podający (min. po 3 typy);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z nich dotyczy prezentacji budowy i zastosowania suwnic (place składowe, rampy, nabrzeża) oraz ich klasyfikację ze względu na przeznaczenie (bramowa, pomostowa, podwieszona);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z nich dotyczy zastosowania (w magazynach, zakładach produkcyjnych) i klasyfikacji przenośników (cięgnowe- kubełkowe, członowe, taśmowe, podwieszone zbierakowe i bezcięgnowe – wałkowe, śrubowe, wstrząsowe, miotające – co najmniej po 2 typy każdego rodzaju oraz po 1 przykładzie przenośników pneumatycznych i hydraulicznych;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z nich dotyczy prezentacji zastosowania manipulatorów (do zdalnego manewrowania podczas realizacji czynności w magazynie lub zakładzie produkcyjnym) z uwzględnieniem ich podziału na: stałe, słupowe przejezdne i umieszczane na suwnicy podwieszanej.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oraz cech charakteru i kompetencji dla zawodów: operator wózka transportowego,  operator dźwigu portowego (żurawia), operator suwnic i cięgników, operator układnicy magazynowej, pracownika obsługi przenośnika i manipulatora.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 dla: operatora wózka transportowego,  operator dźwigu portowego (żurawia), operator suwnic i cięgników, operator układnicy magazynowej, pracownika obsługi przenośnika i manipulatora – minimum zadania związane z uruchomieniem, obsługa oraz bezpiecznym korzystaniem z urządzenia;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 dla zawodów:  operator wózka transportowego,  operator dźwigu portowego (żurawia), operator suwnic i cięgników, operator układnicy magazynowej, pracownika obsługi przenośnika i manipulatora – związane z uruchomieniem, obsługą urządzeń, zastosowaniem przeznaczeniem, sposobem pracy (np. w ruchu przerywanym),  obowiązkami wynikającymi z obsługi urządzenie oraz zasadami BHP;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zawodowych:  wózka transportowego,  cięgników,  dźwigów portowych, układnic magazynowych, suwnic,  przenośników i manipulatorów,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zawodowych: odpowiednia dokumentacja wynikająca z przepisów prawnych i wskazań UDT dla poszczególnych urządzeń.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studio, miejscu pracy związanym z typowym wykorzystaniem urządzeń transportu bliskiego – magazynami, rampami przeładunkowymi i zakładami produkcyjnymi.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 elementy infrastruktury miejsca pracy urządzeń np. magazyn, plac składowy, nabrzeże, rampa przeładunkowa, zakład produkcyjny;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rekwizyty: adekwatnie do zadań zawodowych, poza rekwizytami związanymi z wymaganiami BHP – bezprzewodowe środki łączności, okulary przeciwsłoneczne, narzędzia potrzebne do drobnych napraw urządzeń w ramach kwalifikacji operatorów,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 typowe dla zawodów, spełniające wymagania BHP.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 umożliwiające identyfikacje postaci oraz prezentowanych urządzeń,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 typową dla zawodów.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aktorów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urządzeń transportu bliskiego podczas pracy oraz innych środków transportu charakterystycznych dla danego miejsca (np. magazynu, placu składowego, portu morskiego)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dialogi, monolog,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zawodowego, w tym słownictwa zawodowego w języku angielskim/niemieckim/rosyjskim.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niej min. 3 maks. 5 aktorów.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wózka transportowego,  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dźwigu portowego (żurawia), 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suwnic i cięgników,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układnicy magazynowej,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pracownika obsługi przenośnika,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pracownika obsługi manipulatora.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20 maks. 30 minut.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 dotyczące: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 zawodów i zadań zawodowych,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 środków transportu bliskiego/urządzeń,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typowego zastosowania  środków transportu bliskiego/urządzeń.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języku angielskim/niemieckim/rosyjskim zawodowym,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części, urządzeń -  których dotyczy film: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wózków transportowych,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dźwigu portowego,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suwnic,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cięgników,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układnic magazynowych,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przenośników,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manipulatorów.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Pomiędzy krótkimi jednostkami filmowymi (ok. 10 - 15 min.) wplecione są zadania aktywizujące.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INFOGRAFIKA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„Systemy załadunku i rozładunku towarów”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ustrukturyzowane informacje na temat systemów umożliwiających optymalizację procesów logistycznych np. montowane do środków transportu dalekiego w celu szybkiego załadunku/rozładunku towaru do magazynu (Cargomatic), mobilne kosze do rozładunku statków (Buttimer)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obrazujące zastosowanie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schematy działania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tabelki przedstawiające efektywność rozładunku/załadunku przy pomocy pracy ręcznej, z użyciem wózków transportowych i systemów do załadunku/rozładunku towarów, uwzględniające np. ilość ładunków, czas pracy, koszty oraz porównanie zastosowanych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diagramy przedstawiające kompleksowe działanie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grafiki elementów składowych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liczby przedstawiające efektywność załadunku/rozładunku przy użyciu systemu,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krótkie teksty opisujące zalety/wady stosowanych systemów,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legendę.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zmiana kosztów stałych i zmiennych magazynu a stosowanym systemem,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zmianą w organizacji pracy magazynu przy wykorzystaniu systemu.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 odsłuchania informacji tekstowych na temat systemów załadunku i rozładunku towarów, ich zalet oraz zastosowania,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całej infografiki lub jej elementów,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bookmarkStart w:colFirst="0" w:colLast="0" w:name="_heading=h.2et92p0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w tym języka angielskiego/niemieckiego i rosyjskiego zawodowego).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zawodowego, w tym języka angielskiego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 Organizacji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wózków transportowych”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przedstawienia zastosowania wózków transportowych w nowoczesnym magazynie, na wybranym przykładzie, związanych z tym zadań zawodowych operatora wózka transportowego, czynności zawodowych oraz cech osobowości i kompetencji, które musi posiadać operator.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 (pracownik obsługujący wózek transportowy w codziennej pracy magazynu, rampy lub placu składowego),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fabuły gry (zasady obsługi wózka zgodnie z BHP, wyznaczonymi drogami w magazynie, dopuszczalnym udźwigiem,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 obsługa wózka zgodnie z przeznaczeniem i obowiązującymi zasadami BHP),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 (np. realizacja zadań zawodowych na polecenie kierownika magazynu w sytuacji nietypowej, przewozu nietypowego ładunku),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cele (obsługa wózka transportowego zgodnie z przeznaczeniem i parametrami technicznymi, kontrola zgodna z przepisami UDT)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o prawidłowości postępowania operatora wózka transportowego,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 np. niepożądane obiekty na drodze transportowej, niewłaściwe zachowanie innych pracowników magazynu),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 (operatora wózka transportowego w relacji z innymi pracownikami magazynu),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 (np. w sytuacji nietypowej spowodowanej przez innego pracownika magazynu),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dźwiękowej, w tym języka angielskiego/niemieckiego i rosyjskiego zawodowego.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gry,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" jeśli rozwiązałeś to zadanie to znaczy, że dobrze opanowałeś zasady BHP związane z obsługa wózka transportowego obowiązujące w magazynie ","jeśli miałeś trudności z wykonaniem tego zadania wróć do zadania x.i spróbuj jeszcze raz wykonać to zadanie" wskazując uczniowi jego mocne strony i drogi osiągnięcia sukcesu,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link) zawierających uzasadnienie dla słuszności lub braku słuszności udzielonej przez ucznia odpowiedzi.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głosy bohaterów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środowiska pracy wózka transportowego np. magazynu, placu składowego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języka angielskiego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Organizacji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tbl>
      <w:tblPr>
        <w:tblStyle w:val="Table6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Systemy i technologie załadunku, rozładunku i przeładunku towarów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 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6 form testowych,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30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puzzle,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doboru parametrów technicznych,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co najmniej 2 poziomy.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poprawnie, 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odpowiedzi, 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„Systemy i technologie załadunku, rozładunku i przeładunku towarów”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min.5 maks. 12 stron 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alfabetycznie i tematycznie zawierające m.in. pojęcia: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brygadzista „ganku”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CargoBeamer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CargoSpeed 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cross-docking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dźwig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dźwignica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Flexiwaggon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IATA DGR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IMDG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ładunek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maszynista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manipulator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Megaswing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mobilne kosze do rozłądunku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Modalohr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sprzęt zmechanizowanego: dźwignicy, manipulatora, przenośnika,wózka transportowego, suwnicy, żurawia portowego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pomocnik maszynisty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Rollende-Landstrasse (Ro-La) – ruchoma droga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suwnica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Cargomatic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„Na barana” - Piggy-back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„Flexiwaggon”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sztauer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TCS (Train Control System)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transport bimodalny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transport intermodalny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Urząd Dozoru Technicznego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urządzenia transportu bliskiego (UTB)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ustawiacz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WSC (Waggon Control System) 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żuraw portowy.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innych materiałów multimedialnych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 rysunków, diagramów.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 rysunków, diagramów.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 Systemy i technologie załadunku, rozładunku i przeładunku towarów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https://www.jungheinrich.pl/o-nas/artykuly-prasowe-i-wydarzenia/blog/zaladunek-i-rozladunek-786670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http://www.wzieu.pl/files/mat_dyd/ladun/Ladunkoznawstwo_konspekt.pdf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https://www.trans.eu/pl/blog/grupa-trans-eu/zasady-zaladunku/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https://www.iru.org/sites/default/files/2016-01/pl-safe-load-securing-8th.pdf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https://www.flexiwaggon.se/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http://www.ikolej.pl/fileadmin/user_upload/wydawnictwa/Prace_IK/155_3_Polinski_Podsystemy_transportu_intermodalnego.Cz.II_-_podsystem_bimodlany.pdf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bazhum.muzhp.pl/media//files/Marketing_i_Zarzadzanie_(d_Problemy_Zarzadzania_Finansow_i_Marketingu)/Marketing_i_Zarzadzanie_(d_Problemy_Zarzadzania_Finansow_i_Marketingu)-r2016-t-n1_(42)/Marketing_i_Zarzadzanie_(d_Problemy_Zarzadzania_Finansow_i_Marketingu)-r2016-t-n1_(42)-s101-110/Marketing_i_Zarzadzanie_(d_Problemy_Zarzadzania_Finansow_i_Marketingu)-r2016-t-n1_(42)-s101-110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http://www.transportation.overview.pwr.edu.pl/UPLOAD/BAZA-ARTYKULOW/PL/2019/04/A_PL_19_04_01.pdf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http://www.transportation.overview.pwr.edu.pl/UPLOAD/CALE-NUMERY/NUMERY-PL/2019/N_PK_04_19.pdf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https://www.logistyka.net.pl/bank-wiedzy/logistyka/item/7899-cross-docking-w-logistyce-produkcji-na-przykladzie-przedsiebiorstwa-produkcyjnego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https://www.prawo.pl/akty/dz-u-1954-13-51,16782486.html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3 pozycje bibliograficzne,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9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1.Technologie transportowe (pod red. L. Mindura). Wydawnictwo Naukowe Instytutu Technologii Eksploatacji - PIB, Warszawa-Radom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2014.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2. Organizowanie i monitorowanie procesów transportowych, Radosław Kacperczyk, Difin,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3. Organizacja transportu oraz obsługa klientów i kontrahentów, J.Śliżewska, J.Stolarski,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P.Śliżewski,  J.Stochaj, WSiP,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4. Organizacja transportu. Podręcznik AU.32, J.Śliżewska, J.Stolarski, P.Śliżewski, J.Stochaj, WSiP,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5. Transport w logistyce, E.Gołembska, M.Gołembski, CeDeWu, 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6. Polski transport samochodowy ładunków, Z.Kordel, CeDeWu, 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SPL.04. Organizacja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Systemy i technologie załadunku, rozładunku i przeładunku towarów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7" w:type="default"/>
      <w:headerReference r:id="rId18" w:type="first"/>
      <w:footerReference r:id="rId19" w:type="default"/>
      <w:footerReference r:id="rId2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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785" w:hanging="360"/>
      </w:pPr>
      <w:rPr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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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l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/>
    </w:lvl>
    <w:lvl w:ilvl="2">
      <w:start w:val="1"/>
      <w:numFmt w:val="bullet"/>
      <w:lvlText w:val="l"/>
      <w:lvlJc w:val="left"/>
      <w:pPr>
        <w:ind w:left="1800" w:hanging="360"/>
      </w:pPr>
      <w:rPr/>
    </w:lvl>
    <w:lvl w:ilvl="3">
      <w:start w:val="1"/>
      <w:numFmt w:val="bullet"/>
      <w:lvlText w:val="l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l"/>
      <w:lvlJc w:val="left"/>
      <w:pPr>
        <w:ind w:left="3960" w:hanging="360"/>
      </w:pPr>
      <w:rPr/>
    </w:lvl>
    <w:lvl w:ilvl="6">
      <w:start w:val="1"/>
      <w:numFmt w:val="bullet"/>
      <w:lvlText w:val="l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l"/>
      <w:lvlJc w:val="left"/>
      <w:pPr>
        <w:ind w:left="6120" w:hanging="360"/>
      </w:pPr>
      <w:rPr/>
    </w:lvl>
  </w:abstractNum>
  <w:abstractNum w:abstractNumId="5">
    <w:lvl w:ilvl="0">
      <w:start w:val="1"/>
      <w:numFmt w:val="bullet"/>
      <w:lvlText w:val=""/>
      <w:lvlJc w:val="left"/>
      <w:pPr>
        <w:ind w:left="1440" w:hanging="360"/>
      </w:pPr>
      <w:rPr/>
    </w:lvl>
    <w:lvl w:ilvl="1">
      <w:start w:val="1"/>
      <w:numFmt w:val="bullet"/>
      <w:lvlText w:val="o"/>
      <w:lvlJc w:val="left"/>
      <w:pPr>
        <w:ind w:left="2160" w:hanging="360"/>
      </w:pPr>
      <w:rPr/>
    </w:lvl>
    <w:lvl w:ilvl="2">
      <w:start w:val="1"/>
      <w:numFmt w:val="bullet"/>
      <w:lvlText w:val="▪"/>
      <w:lvlJc w:val="left"/>
      <w:pPr>
        <w:ind w:left="2880" w:hanging="360"/>
      </w:pPr>
      <w:rPr/>
    </w:lvl>
    <w:lvl w:ilvl="3">
      <w:start w:val="1"/>
      <w:numFmt w:val="bullet"/>
      <w:lvlText w:val=""/>
      <w:lvlJc w:val="left"/>
      <w:pPr>
        <w:ind w:left="3600" w:hanging="360"/>
      </w:pPr>
      <w:rPr/>
    </w:lvl>
    <w:lvl w:ilvl="4">
      <w:start w:val="1"/>
      <w:numFmt w:val="bullet"/>
      <w:lvlText w:val="o"/>
      <w:lvlJc w:val="left"/>
      <w:pPr>
        <w:ind w:left="4320" w:hanging="360"/>
      </w:pPr>
      <w:rPr/>
    </w:lvl>
    <w:lvl w:ilvl="5">
      <w:start w:val="1"/>
      <w:numFmt w:val="bullet"/>
      <w:lvlText w:val="▪"/>
      <w:lvlJc w:val="left"/>
      <w:pPr>
        <w:ind w:left="5040" w:hanging="360"/>
      </w:pPr>
      <w:rPr/>
    </w:lvl>
    <w:lvl w:ilvl="6">
      <w:start w:val="1"/>
      <w:numFmt w:val="bullet"/>
      <w:lvlText w:val=""/>
      <w:lvlJc w:val="left"/>
      <w:pPr>
        <w:ind w:left="5760" w:hanging="360"/>
      </w:pPr>
      <w:rPr/>
    </w:lvl>
    <w:lvl w:ilvl="7">
      <w:start w:val="1"/>
      <w:numFmt w:val="bullet"/>
      <w:lvlText w:val="o"/>
      <w:lvlJc w:val="left"/>
      <w:pPr>
        <w:ind w:left="6480" w:hanging="360"/>
      </w:pPr>
      <w:rPr/>
    </w:lvl>
    <w:lvl w:ilvl="8">
      <w:start w:val="1"/>
      <w:numFmt w:val="bullet"/>
      <w:lvlText w:val="▪"/>
      <w:lvlJc w:val="left"/>
      <w:pPr>
        <w:ind w:left="7200" w:hanging="360"/>
      </w:pPr>
      <w:rPr/>
    </w:lvl>
  </w:abstractNum>
  <w:abstractNum w:abstractNumId="6">
    <w:lvl w:ilvl="0">
      <w:start w:val="1"/>
      <w:numFmt w:val="bullet"/>
      <w:lvlText w:val="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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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76" w:lineRule="auto"/>
      <w:ind w:left="0" w:right="0" w:firstLine="0"/>
      <w:jc w:val="center"/>
    </w:pPr>
    <w:rPr>
      <w:rFonts w:ascii="Cambria" w:cs="Cambria" w:eastAsia="Cambria" w:hAnsi="Cambria"/>
      <w:b w:val="0"/>
      <w:i w:val="0"/>
      <w:smallCaps w:val="0"/>
      <w:strike w:val="0"/>
      <w:color w:val="366091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LO-normal"/>
    <w:next w:val="LO-normal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LO-normal"/>
    <w:next w:val="LO-normal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uiPriority w:val="99"/>
    <w:semiHidden w:val="1"/>
    <w:qFormat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qFormat w:val="1"/>
    <w:rsid w:val="00551C8A"/>
    <w:rPr>
      <w:sz w:val="20"/>
      <w:szCs w:val="20"/>
    </w:r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qFormat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basedOn w:val="Domylnaczcionkaakapitu"/>
    <w:link w:val="Tekstkomentarza"/>
    <w:uiPriority w:val="99"/>
    <w:semiHidden w:val="1"/>
    <w:qFormat w:val="1"/>
    <w:rPr>
      <w:sz w:val="20"/>
      <w:szCs w:val="20"/>
    </w:rPr>
  </w:style>
  <w:style w:type="paragraph" w:styleId="Nagwek">
    <w:name w:val="header"/>
    <w:basedOn w:val="LO-normal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LO-normal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LO-normal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Paragraf" w:customStyle="1">
    <w:name w:val="Paragraf"/>
    <w:basedOn w:val="LO-normal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LO-normal"/>
    <w:next w:val="LO-normal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LO-normal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LO-normal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LO-normal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LO-normal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2"/>
    <w:uiPriority w:val="99"/>
    <w:semiHidden w:val="1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qFormat w:val="1"/>
    <w:rPr>
      <w:b w:val="1"/>
      <w:bCs w:val="1"/>
    </w:rPr>
  </w:style>
  <w:style w:type="paragraph" w:styleId="Gwkaistopka" w:customStyle="1">
    <w:name w:val="Główka i stopka"/>
    <w:basedOn w:val="LO-normal"/>
    <w:qFormat w:val="1"/>
  </w:style>
  <w:style w:type="paragraph" w:styleId="Stopka">
    <w:name w:val="footer"/>
    <w:basedOn w:val="LO-normal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LO-normal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Style10" w:customStyle="1">
    <w:name w:val="Style10"/>
    <w:basedOn w:val="LO-normal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Tekstprzypisukocowego">
    <w:name w:val="endnote text"/>
    <w:basedOn w:val="LO-normal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pPr>
      <w:spacing w:line="240" w:lineRule="auto"/>
    </w:pPr>
  </w:style>
  <w:style w:type="paragraph" w:styleId="NormalnyWeb">
    <w:name w:val="Normal (Web)"/>
    <w:basedOn w:val="LO-normal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pPr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menfont" w:customStyle="1">
    <w:name w:val="men font"/>
    <w:basedOn w:val="LO-normal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Zawartotabeli" w:customStyle="1">
    <w:name w:val="Zawartość tabeli"/>
    <w:basedOn w:val="LO-normal"/>
    <w:qFormat w:val="1"/>
    <w:pPr>
      <w:suppressLineNumbers w:val="1"/>
    </w:pPr>
  </w:style>
  <w:style w:type="paragraph" w:styleId="Nagwektabeli" w:customStyle="1">
    <w:name w:val="Nagłówek tabeli"/>
    <w:basedOn w:val="Zawartotabeli"/>
    <w:qFormat w:val="1"/>
    <w:rPr>
      <w:b w:val="1"/>
      <w:bCs w:val="1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www.ikolej.pl/fileadmin/user_upload/wydawnictwa/Prace_IK/155_3_Polinski_Podsystemy_transportu_intermodalnego.Cz.II_-_podsystem_bimodlany.pdf" TargetMode="External"/><Relationship Id="rId10" Type="http://schemas.openxmlformats.org/officeDocument/2006/relationships/hyperlink" Target="https://www.iru.org/sites/default/files/2016-01/pl-safe-load-securing-8th.pdf" TargetMode="External"/><Relationship Id="rId13" Type="http://schemas.openxmlformats.org/officeDocument/2006/relationships/hyperlink" Target="http://www.transportation.overview.pwr.edu.pl/UPLOAD/BAZA-ARTYKULOW/PL/2019/04/A_PL_19_04_01.pdf" TargetMode="External"/><Relationship Id="rId12" Type="http://schemas.openxmlformats.org/officeDocument/2006/relationships/hyperlink" Target="http://bazhum.muzhp.pl/media//files/Marketing_i_Zarzadzanie_(d_Problemy_Zarzadzania_Finansow_i_Marketingu)/Marketing_i_Zarzadzanie_(d_Problemy_Zarzadzania_Finansow_i_Marketingu)-r2016-t-n1_(42)/Marketing_i_Zarzadzanie_(d_Problemy_Zarzadzania_Finansow_i_Marketingu)-r2016-t-n1_(42)-s101-110/Marketing_i_Zarzadzanie_(d_Problemy_Zarzadzania_Finansow_i_Marketingu)-r2016-t-n1_(42)-s101-110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rans.eu/pl/blog/grupa-trans-eu/zasady-zaladunku/" TargetMode="External"/><Relationship Id="rId15" Type="http://schemas.openxmlformats.org/officeDocument/2006/relationships/hyperlink" Target="https://www.logistyka.net.pl/bank-wiedzy/logistyka/item/7899-cross-docking-w-logistyce-produkcji-na-przykladzie-przedsiebiorstwa-produkcyjnego" TargetMode="External"/><Relationship Id="rId14" Type="http://schemas.openxmlformats.org/officeDocument/2006/relationships/hyperlink" Target="http://www.transportation.overview.pwr.edu.pl/UPLOAD/CALE-NUMERY/NUMERY-PL/2019/N_PK_04_19.pdf" TargetMode="External"/><Relationship Id="rId17" Type="http://schemas.openxmlformats.org/officeDocument/2006/relationships/header" Target="header2.xml"/><Relationship Id="rId16" Type="http://schemas.openxmlformats.org/officeDocument/2006/relationships/hyperlink" Target="https://www.prawo.pl/akty/dz-u-1954-13-51,16782486.html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s://www.jungheinrich.pl/o-nas/artykuly-prasowe-i-wydarzenia/blog/zaladunek-i-rozladunek-786670" TargetMode="External"/><Relationship Id="rId8" Type="http://schemas.openxmlformats.org/officeDocument/2006/relationships/hyperlink" Target="http://www.wzieu.pl/files/mat_dyd/ladun/Ladunkoznawstwo_konspekt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KfiYRgjPWSmFRPKvoRRwoAuqGg==">AMUW2mWREaEH3ahJDcYy/ssVksgYJyD5zEqQIhAjXAETg3w0p/cQrZ12OCaawjCXe+JDSZqRpDARQkPv95ziHDV2VMpMp1ODmewOkJBVVrdyQs02AL7BqS73bhiNx2IDrMHY+tP8rYEqMfXSDfOR4SoSQ9s+rlE3+ibsKoEI0f9XawwsszhjU3s=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2020-05-25T10:04:00Z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