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Renowacja wyrobów tapicerowanych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DRM.05. Wykonywanie wyrobów tapicerowanych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Tapicer 753402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Starodawne meble tapicerowane swój niepowtarzalny wygląd zawdzięczają naturalnemu zużyciu oraz detalom dekoracyjnym. Aby jednak na długo zachowały się w oryginalnej formie, potrzebna jest renowacja antyków.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Opracowany e-zasób ma przybliżyć uczniom sposoby renowacji mebli.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Tapicer 753402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branży drzewno - meblarskiej dla  wyodrębnionej w zawodzie kwalifikacji DRM.05. Wykonywanie wyrobów tapicerowanych.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DRM.05. Wykonywanie wyrobów tapicerowanych: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napraw i renowacji wyrobów tapicerowanych;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świadomości i ekspresji kulturalnej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DRM.05.5. Wykonywanie napraw i renowacji wyrobów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4) dobiera materiały do naprawy i renowacji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6) wykonuje naprawę i renowację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7) ocenia jakość wykonania napraw i renowacji wyrobów,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 8) określa koszty wykonania napraw i renowacji wyrobów.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dokształcenia zawodowego i standardzie funkcjonalnym):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instruktażowy (Tutorial) dot. renowacji wyrobów tapicerowanych.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Galeria zdjęć-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MEBLE Tapicerowane  przed i po renowacji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Mapa interaktywna – przygotowanie wyrobu do renowacji i renowacja, konserwacja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Obudowę dydaktyczną:</w:t>
            </w:r>
          </w:p>
          <w:p w:rsidR="00000000" w:rsidDel="00000000" w:rsidP="00000000" w:rsidRDefault="00000000" w:rsidRPr="00000000" w14:paraId="0000003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nauczyciela</w:t>
            </w:r>
          </w:p>
          <w:p w:rsidR="00000000" w:rsidDel="00000000" w:rsidP="00000000" w:rsidRDefault="00000000" w:rsidRPr="00000000" w14:paraId="0000003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uczącego się</w:t>
            </w:r>
          </w:p>
          <w:p w:rsidR="00000000" w:rsidDel="00000000" w:rsidP="00000000" w:rsidRDefault="00000000" w:rsidRPr="00000000" w14:paraId="0000003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3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.poprzez słowa kluczowe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Wykonywanie napraw i renowacji wyrobów tapicerowanych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: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RENOWACJA MEBLI TAPICEROWANYCH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Wskazania jak dla filmu edukacyjnego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DRM.05. Wykonywanie wyrobów tapicerowanych, eksperta w zakresie zawodu tapicer , renowacja mebli tapicerowanych 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6"/>
              </w:numPr>
              <w:ind w:left="426" w:hanging="284"/>
              <w:jc w:val="both"/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u w:val="non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zawodowe- wykonywanie napraw i renowacji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u w:val="none"/>
                <w:rtl w:val="0"/>
              </w:rPr>
              <w:t xml:space="preserve">wyrobów tapicerowanych.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renowacja mebli: malowanie, olejowanie, politurowanie, naprawy uszkodzonych mechanizmów, woskowanie,odświeżanie tapicerki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renowacji mebli- narzędzia do szlifowania i wykończenia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renowacji mebli tapicerowanych,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całkowita renowacja mebla - usuwanie wad okleiny i wykończenia 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przypominające wyposażenie pracowni tapicerskiej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różne meble tapicerowane przeznaczone do renowacji,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– ubranie robocze zgodnie przepisami bhp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pracowni tapicerskiej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 aktorów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tapicera role: 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renowacja mebli,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 oddający mebel do renowacji,</w:t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3 maks. 5 minut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renowacja mebli antycznych,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techniki renowacji mebli tapicerowanych,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i materiały do renowacji,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kosztorys  wykonania renowacji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sposoby konserwacji mebli 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 –angielski, niemiecki)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meble tapicerowane do renowacji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MEBLE Tapicerowane  przed i po renowacji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 do renowacji mebli,, elementy2D, 3D 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meble przed i po renowacji (2D, 3D)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usuwanie wad okleiny wykończenia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stanowisko pracy - renowacja mebli,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naprawy stolarskie ,malowanie, olejowanie, politurowanie, naprawy uszkodzonych mechanizmów, woskowanie,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odświeżanie tapicerki,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10 i maks. 25  zdjęć 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techniki renowacji mebli tapicerowanych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odnawiania, renowacji tapicerki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tekstu lektorskiego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tapicerstwa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4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MAPA INTERAKTYWNA</w:t>
            </w:r>
          </w:p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Renowacja mebli tapicerowanych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przygotowanie wyrobów do renowacji ,techniki i sposoby  renowacji i  konserwacja mebli tapicerowanych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wykresy): rodzaje wyrobów tapicerowanych podział mebli w zależności od materiału i konstrukcji (z drewna, z metalu, z tworzyw sztucznych, kombinowane- z różnych materiałów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dane tekstowe przypisane do obiektów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i materiały do renowacji mebli,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zmiany zakresu prezentowanych obiektów w obszarach (warstwach): …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 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zamieszczania dodatkowych obiektów / elementów z wirtualnego zasobu/biblioteki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narzędzi typu: drag and drop (zmiana położenia), pole wprowadzania/zmiany danych, 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narzędzi, materiałów, sposobów renowacji.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wraz z opisami tekstowymi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tablicą interaktywną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poszerzania mapy myśli o nowe pojęcia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tytuł, legendę, menu …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wyrobów do renowacji ,</w:t>
            </w:r>
          </w:p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techniki i sposoby  renowacji,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konserwacja mebli tapicerowanych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tapicerstwa 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tapicerowanych.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A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Renowacja wyrobów tapicerowanych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 3 stron 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6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7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8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9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dysfunkcjami)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DRM.05. Wykonywanie wyrobów tapicerowanych.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Renowacja wyrobów tapicerowanych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99">
            <w:pPr>
              <w:ind w:left="809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https://www.vidaron.pl/poradnik/odnawiamy-meble-drewniane-poradnik-krok-po-kroku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A">
            <w:pPr>
              <w:ind w:left="809" w:firstLine="0"/>
              <w:jc w:val="left"/>
              <w:rPr>
                <w:rFonts w:ascii="Arial" w:cs="Arial" w:eastAsia="Arial" w:hAnsi="Arial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https://www.homebook.pl/artykuly/3028/renowacja-mebli-jak-odnowic-stare-meble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09" w:hanging="720"/>
              <w:jc w:val="left"/>
              <w:rPr>
                <w:rFonts w:ascii="Arial" w:cs="Arial" w:eastAsia="Arial" w:hAnsi="Arial"/>
                <w:color w:val="ff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0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0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0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 pozycje bibliograficzne, m.in.: </w:t>
            </w:r>
          </w:p>
          <w:p w:rsidR="00000000" w:rsidDel="00000000" w:rsidP="00000000" w:rsidRDefault="00000000" w:rsidRPr="00000000" w14:paraId="000001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Stanisław Dzięgielewski –„Meble tapicerowane –Produkcja Rzemieślnicza, WSiP 1997 r.</w:t>
            </w:r>
          </w:p>
          <w:p w:rsidR="00000000" w:rsidDel="00000000" w:rsidP="00000000" w:rsidRDefault="00000000" w:rsidRPr="00000000" w14:paraId="000001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Kazimierz Bacia - Materiałoznawstwo tapicerskie  WSiP 1987 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Jerzy Jurczyk-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Materiałoznawstwo tapicerskie - podręcznik dla zasadniczej szkoły zawodowej –WsiP1990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pozyskania podstawowych informacji na temat renowacji i konserwacji  wyrobów tapicerskich,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Renowacja wyrobów tapicerowanych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3" w:type="default"/>
      <w:headerReference r:id="rId14" w:type="first"/>
      <w:headerReference r:id="rId15" w:type="even"/>
      <w:footerReference r:id="rId16" w:type="default"/>
      <w:footerReference r:id="rId17" w:type="first"/>
      <w:footerReference r:id="rId18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08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080" w:hanging="360"/>
      </w:pPr>
      <w:rPr/>
    </w:lvl>
    <w:lvl w:ilvl="2">
      <w:start w:val="1"/>
      <w:numFmt w:val="lowerRoman"/>
      <w:lvlText w:val="%3."/>
      <w:lvlJc w:val="right"/>
      <w:pPr>
        <w:ind w:left="1800" w:hanging="180"/>
      </w:pPr>
      <w:rPr/>
    </w:lvl>
    <w:lvl w:ilvl="3">
      <w:start w:val="1"/>
      <w:numFmt w:val="decimal"/>
      <w:lvlText w:val="%4."/>
      <w:lvlJc w:val="left"/>
      <w:pPr>
        <w:ind w:left="2520" w:hanging="360"/>
      </w:pPr>
      <w:rPr/>
    </w:lvl>
    <w:lvl w:ilvl="4">
      <w:start w:val="1"/>
      <w:numFmt w:val="lowerLetter"/>
      <w:lvlText w:val="%5."/>
      <w:lvlJc w:val="left"/>
      <w:pPr>
        <w:ind w:left="3240" w:hanging="360"/>
      </w:pPr>
      <w:rPr/>
    </w:lvl>
    <w:lvl w:ilvl="5">
      <w:start w:val="1"/>
      <w:numFmt w:val="lowerRoman"/>
      <w:lvlText w:val="%6."/>
      <w:lvlJc w:val="right"/>
      <w:pPr>
        <w:ind w:left="3960" w:hanging="180"/>
      </w:pPr>
      <w:rPr/>
    </w:lvl>
    <w:lvl w:ilvl="6">
      <w:start w:val="1"/>
      <w:numFmt w:val="decimal"/>
      <w:lvlText w:val="%7."/>
      <w:lvlJc w:val="left"/>
      <w:pPr>
        <w:ind w:left="4680" w:hanging="360"/>
      </w:pPr>
      <w:rPr/>
    </w:lvl>
    <w:lvl w:ilvl="7">
      <w:start w:val="1"/>
      <w:numFmt w:val="lowerLetter"/>
      <w:lvlText w:val="%8."/>
      <w:lvlJc w:val="left"/>
      <w:pPr>
        <w:ind w:left="5400" w:hanging="360"/>
      </w:pPr>
      <w:rPr/>
    </w:lvl>
    <w:lvl w:ilvl="8">
      <w:start w:val="1"/>
      <w:numFmt w:val="lowerRoman"/>
      <w:lvlText w:val="%9."/>
      <w:lvlJc w:val="right"/>
      <w:pPr>
        <w:ind w:left="6120" w:hanging="180"/>
      </w:pPr>
      <w:rPr/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79622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79622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796220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79622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796220"/>
  </w:style>
  <w:style w:type="table" w:styleId="TableNormal" w:customStyle="1">
    <w:name w:val="Table Normal"/>
    <w:rsid w:val="0079622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79622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796220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79622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796220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796220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796220"/>
    <w:rPr>
      <w:sz w:val="20"/>
      <w:szCs w:val="20"/>
    </w:rPr>
  </w:style>
  <w:style w:type="paragraph" w:styleId="Podtytu">
    <w:name w:val="Subtitle"/>
    <w:basedOn w:val="Normalny1"/>
    <w:next w:val="Normalny1"/>
    <w:rsid w:val="00796220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79622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concordiadesign.pl/tapicer-w-akcji,w191" TargetMode="External"/><Relationship Id="rId10" Type="http://schemas.openxmlformats.org/officeDocument/2006/relationships/hyperlink" Target="https://www.youtube.com/watch?v=Jh9l3tt5NVQ" TargetMode="External"/><Relationship Id="rId13" Type="http://schemas.openxmlformats.org/officeDocument/2006/relationships/header" Target="header1.xml"/><Relationship Id="rId12" Type="http://schemas.openxmlformats.org/officeDocument/2006/relationships/hyperlink" Target="http://www.autotapicer.beskidy.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TtCs2Ocg-1s" TargetMode="External"/><Relationship Id="rId15" Type="http://schemas.openxmlformats.org/officeDocument/2006/relationships/header" Target="header2.xml"/><Relationship Id="rId14" Type="http://schemas.openxmlformats.org/officeDocument/2006/relationships/header" Target="header3.xml"/><Relationship Id="rId17" Type="http://schemas.openxmlformats.org/officeDocument/2006/relationships/footer" Target="footer2.xml"/><Relationship Id="rId16" Type="http://schemas.openxmlformats.org/officeDocument/2006/relationships/footer" Target="foot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18" Type="http://schemas.openxmlformats.org/officeDocument/2006/relationships/footer" Target="footer1.xml"/><Relationship Id="rId7" Type="http://schemas.openxmlformats.org/officeDocument/2006/relationships/hyperlink" Target="https://www.vidaron.pl/poradnik/odnawiamy-meble-drewniane-poradnik-krok-po-kroku" TargetMode="External"/><Relationship Id="rId8" Type="http://schemas.openxmlformats.org/officeDocument/2006/relationships/hyperlink" Target="https://www.homebook.pl/artykuly/3028/renowacja-mebli-jak-odnowic-stare-mebl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JrGyPIlppd4ZMU60QgWjlI2k34g==">AMUW2mXgAqD0I9LdRqJyqJhZ9wORIk8JSfbmhn6aJ94hWuOKwTSq+s1NsA2aq2gPLYLdUdH/qqchvOUCAdcPbbrE/DjupEEY2aJvQkQ7auV+goYTZlQXz7wQAx5tdA0aEXW+CWpc/Sn2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2020-05-13T19:41:00Z</dcterms:created>
  <dc:creator>prezentacja</dc:creator>
</cp:coreProperties>
</file>