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81" w:rsidRPr="001E6981" w:rsidRDefault="001E6981" w:rsidP="001E6981">
      <w:bookmarkStart w:id="0" w:name="_GoBack"/>
      <w:bookmarkEnd w:id="0"/>
    </w:p>
    <w:p w:rsidR="001E6981" w:rsidRDefault="001E6981" w:rsidP="001E6981"/>
    <w:p w:rsidR="00433089" w:rsidRPr="00433089" w:rsidRDefault="001E6981" w:rsidP="00433089">
      <w:pPr>
        <w:spacing w:before="91"/>
        <w:ind w:left="676"/>
        <w:rPr>
          <w:rFonts w:asciiTheme="minorHAnsi" w:hAnsiTheme="minorHAnsi" w:cstheme="minorHAnsi"/>
          <w:b/>
        </w:rPr>
      </w:pPr>
      <w:r w:rsidRPr="00433089">
        <w:rPr>
          <w:rFonts w:asciiTheme="minorHAnsi" w:hAnsiTheme="minorHAnsi" w:cstheme="minorHAnsi"/>
          <w:b/>
        </w:rPr>
        <w:t>Załącznik nr 7 -</w:t>
      </w:r>
      <w:r w:rsidR="00433089" w:rsidRPr="00433089">
        <w:rPr>
          <w:rFonts w:cstheme="minorHAnsi"/>
          <w:b/>
          <w:sz w:val="24"/>
          <w:szCs w:val="24"/>
        </w:rPr>
        <w:t xml:space="preserve"> </w:t>
      </w:r>
      <w:r w:rsidR="00433089" w:rsidRPr="00433089">
        <w:rPr>
          <w:rFonts w:asciiTheme="minorHAnsi" w:hAnsiTheme="minorHAnsi" w:cstheme="minorHAnsi"/>
          <w:b/>
        </w:rPr>
        <w:t xml:space="preserve">Zestawienie standardów i cen rynkowych wybranych wydatków ponoszonych w ramach projektu niekonkurencyjnego pn. </w:t>
      </w:r>
      <w:r w:rsidR="00433089" w:rsidRPr="000336CC">
        <w:rPr>
          <w:rFonts w:asciiTheme="minorHAnsi" w:hAnsiTheme="minorHAnsi" w:cstheme="minorHAnsi"/>
          <w:b/>
        </w:rPr>
        <w:t>„</w:t>
      </w:r>
      <w:r w:rsidR="000336CC" w:rsidRPr="000336CC">
        <w:rPr>
          <w:rFonts w:asciiTheme="minorHAnsi" w:hAnsiTheme="minorHAnsi" w:cstheme="minorHAnsi"/>
          <w:b/>
          <w:bCs/>
        </w:rPr>
        <w:t>Opracowanie rozwiązań informatycznych wspierających cyfryzację  organizacji egzaminów zewnętrznych</w:t>
      </w:r>
      <w:r w:rsidR="00433089" w:rsidRPr="000336CC">
        <w:rPr>
          <w:rFonts w:asciiTheme="minorHAnsi" w:hAnsiTheme="minorHAnsi" w:cstheme="minorHAnsi"/>
          <w:b/>
        </w:rPr>
        <w:t>”</w:t>
      </w:r>
      <w:r w:rsidR="00433089" w:rsidRPr="00433089">
        <w:rPr>
          <w:rFonts w:asciiTheme="minorHAnsi" w:hAnsiTheme="minorHAnsi" w:cstheme="minorHAnsi"/>
          <w:b/>
        </w:rPr>
        <w:t xml:space="preserve"> realizowanego w ramach Program Fundusze Europejskie dla Rozwoju Społecznego</w:t>
      </w:r>
      <w:r w:rsidR="00433089" w:rsidRPr="00433089">
        <w:rPr>
          <w:rFonts w:asciiTheme="minorHAnsi" w:hAnsiTheme="minorHAnsi" w:cstheme="minorHAnsi"/>
          <w:b/>
          <w:bCs/>
        </w:rPr>
        <w:t>, Działanie 01.04 Rozwój systemu edukacji,</w:t>
      </w:r>
      <w:r w:rsidR="00433089" w:rsidRPr="00433089">
        <w:rPr>
          <w:rFonts w:asciiTheme="minorHAnsi" w:hAnsiTheme="minorHAnsi" w:cstheme="minorHAnsi"/>
          <w:b/>
        </w:rPr>
        <w:t xml:space="preserve"> stanowiącego podstawę do oceny prawidłowości konstruowania budżetu projektu weryfikowanego przez Instytucję Pośredniczącą MEiN</w:t>
      </w:r>
    </w:p>
    <w:p w:rsidR="001E6981" w:rsidRDefault="001E6981" w:rsidP="001E6981"/>
    <w:tbl>
      <w:tblPr>
        <w:tblStyle w:val="Tabela-Siatka"/>
        <w:tblW w:w="1408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570"/>
        <w:gridCol w:w="2260"/>
        <w:gridCol w:w="2853"/>
      </w:tblGrid>
      <w:tr w:rsidR="001E6981" w:rsidTr="00867F1A">
        <w:trPr>
          <w:trHeight w:val="498"/>
        </w:trPr>
        <w:tc>
          <w:tcPr>
            <w:tcW w:w="562" w:type="dxa"/>
            <w:vAlign w:val="center"/>
          </w:tcPr>
          <w:p w:rsidR="001E6981" w:rsidRDefault="001E6981" w:rsidP="001E6981">
            <w:pPr>
              <w:jc w:val="center"/>
            </w:pPr>
            <w:r>
              <w:t>Lp.</w:t>
            </w:r>
          </w:p>
        </w:tc>
        <w:tc>
          <w:tcPr>
            <w:tcW w:w="2835" w:type="dxa"/>
            <w:vAlign w:val="center"/>
          </w:tcPr>
          <w:p w:rsidR="001E6981" w:rsidRDefault="001E6981" w:rsidP="001E6981">
            <w:pPr>
              <w:jc w:val="center"/>
            </w:pPr>
            <w:r>
              <w:t>Towar/Usługa</w:t>
            </w:r>
          </w:p>
        </w:tc>
        <w:tc>
          <w:tcPr>
            <w:tcW w:w="5570" w:type="dxa"/>
            <w:vAlign w:val="center"/>
          </w:tcPr>
          <w:p w:rsidR="001E6981" w:rsidRDefault="001E6981" w:rsidP="001E6981">
            <w:pPr>
              <w:jc w:val="center"/>
            </w:pPr>
            <w:r>
              <w:t>Standard –warunki kwalifikowania wydatku na etapie oceny projektów</w:t>
            </w:r>
          </w:p>
        </w:tc>
        <w:tc>
          <w:tcPr>
            <w:tcW w:w="2260" w:type="dxa"/>
            <w:vAlign w:val="center"/>
          </w:tcPr>
          <w:p w:rsidR="001E6981" w:rsidRDefault="001E6981" w:rsidP="001E6981">
            <w:pPr>
              <w:jc w:val="center"/>
            </w:pPr>
            <w:r>
              <w:t>Maksymalna cena</w:t>
            </w:r>
          </w:p>
        </w:tc>
        <w:tc>
          <w:tcPr>
            <w:tcW w:w="2853" w:type="dxa"/>
            <w:vAlign w:val="center"/>
          </w:tcPr>
          <w:p w:rsidR="001E6981" w:rsidRDefault="001E6981" w:rsidP="001E6981">
            <w:pPr>
              <w:jc w:val="center"/>
            </w:pPr>
            <w:r>
              <w:t>Dodatkowe zalecenia</w:t>
            </w:r>
          </w:p>
        </w:tc>
      </w:tr>
      <w:tr w:rsidR="001E6981" w:rsidTr="00867F1A">
        <w:tc>
          <w:tcPr>
            <w:tcW w:w="562" w:type="dxa"/>
            <w:vAlign w:val="center"/>
          </w:tcPr>
          <w:p w:rsidR="001E6981" w:rsidRPr="00153DBC" w:rsidRDefault="001E6981" w:rsidP="00CF45B9">
            <w:pPr>
              <w:pStyle w:val="TableParagraph"/>
              <w:numPr>
                <w:ilvl w:val="0"/>
                <w:numId w:val="27"/>
              </w:numPr>
              <w:ind w:right="20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  <w:w w:val="105"/>
              </w:rPr>
              <w:t>Przerwa kawowa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9"/>
              <w:ind w:right="741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jest to uzasadnione specyfiką realizowanego</w:t>
            </w:r>
            <w:r w:rsidRPr="00153DB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12"/>
              <w:ind w:right="29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forma wsparcia, w ramach której ma być świadczona przerwa kawowa dla tej samej grupy osób w danym dniu trwa co najmniej 2 godziny lekcyjne; w przypadku, gdy wsparcie dla tej samej grupy osób w danym dniu trwa powyżej 6 godzin lekcyjnych (tj. 6 x 45 minut) istnieje możliwość zapewnienia drugiej przerwy kawowej (nie dotyczy przypadku, gdy przewidziany jest zimny bufet) lub przerwy</w:t>
            </w:r>
            <w:r w:rsidRPr="00153DBC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ciągłej.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9"/>
              <w:ind w:right="12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obejmuje kawę, herbatę, wodę (w szklanych butelkach lub woda z dystrybutorów wody pitnej serwowana w szklanych dzbankach), mleko, cukier lub jego zamiennik, cytrynę, drobne słone lub słodkie przekąski typu paluszki lub kruche ciastka lub owoce, przy czym istnieje możliwość szerszego zakresu usługi, o ile mieści się w określonej standardem cenie</w:t>
            </w:r>
            <w:r w:rsidRPr="00153DB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rynkowej.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8"/>
              <w:ind w:right="1474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powinna uwzględniać specjalne potrzeby osób (np. wegetariańskie,</w:t>
            </w:r>
            <w:r w:rsidRPr="00153DB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bezglutenowe).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17"/>
              <w:ind w:right="249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 xml:space="preserve">jedzenie i napoje serwowane są w naczyniach </w:t>
            </w:r>
            <w:r w:rsidRPr="00153DBC">
              <w:rPr>
                <w:rFonts w:asciiTheme="minorHAnsi" w:hAnsiTheme="minorHAnsi" w:cstheme="minorHAnsi"/>
              </w:rPr>
              <w:lastRenderedPageBreak/>
              <w:t>wielorazowego użytku, do ponownego wykorzystania, np. szklanych lub ceramicznych; nie jest dozwolone używanie plastikowych naczyń lub sztućców; w przypadku wydarzeń w plenerze istnieje możliwość wykorzystania naczyń</w:t>
            </w:r>
            <w:r w:rsidRPr="00153DB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biodegradowalnych.</w:t>
            </w:r>
          </w:p>
        </w:tc>
        <w:tc>
          <w:tcPr>
            <w:tcW w:w="2260" w:type="dxa"/>
            <w:vAlign w:val="center"/>
          </w:tcPr>
          <w:p w:rsidR="001E6981" w:rsidRPr="00153DBC" w:rsidRDefault="001E6981" w:rsidP="001E698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7"/>
              </w:rPr>
            </w:pPr>
          </w:p>
          <w:p w:rsidR="00CF45B9" w:rsidRDefault="001E6981" w:rsidP="001E6981">
            <w:pPr>
              <w:pStyle w:val="TableParagraph"/>
              <w:ind w:left="103" w:right="310"/>
              <w:jc w:val="center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 xml:space="preserve">Jednorazowa – 33 zł </w:t>
            </w:r>
          </w:p>
          <w:p w:rsidR="001E6981" w:rsidRPr="00153DBC" w:rsidRDefault="001E6981" w:rsidP="001E6981">
            <w:pPr>
              <w:pStyle w:val="TableParagraph"/>
              <w:ind w:left="103" w:right="310"/>
              <w:jc w:val="center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Ciągła – 55 zł</w:t>
            </w:r>
          </w:p>
        </w:tc>
        <w:tc>
          <w:tcPr>
            <w:tcW w:w="2853" w:type="dxa"/>
            <w:vAlign w:val="center"/>
          </w:tcPr>
          <w:p w:rsidR="001E6981" w:rsidRPr="00153DBC" w:rsidRDefault="001E6981" w:rsidP="001E69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E6981" w:rsidTr="00867F1A">
        <w:tc>
          <w:tcPr>
            <w:tcW w:w="562" w:type="dxa"/>
            <w:vAlign w:val="center"/>
          </w:tcPr>
          <w:p w:rsidR="001E6981" w:rsidRPr="00153DBC" w:rsidRDefault="001E6981" w:rsidP="00CF45B9">
            <w:pPr>
              <w:pStyle w:val="TableParagraph"/>
              <w:numPr>
                <w:ilvl w:val="0"/>
                <w:numId w:val="27"/>
              </w:numPr>
              <w:ind w:right="20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  <w:w w:val="105"/>
              </w:rPr>
            </w:pPr>
            <w:r w:rsidRPr="00153DBC">
              <w:rPr>
                <w:rFonts w:asciiTheme="minorHAnsi" w:hAnsiTheme="minorHAnsi" w:cstheme="minorHAnsi"/>
                <w:w w:val="110"/>
              </w:rPr>
              <w:t xml:space="preserve">Lunch </w:t>
            </w:r>
            <w:r w:rsidRPr="00153DBC">
              <w:rPr>
                <w:rFonts w:asciiTheme="minorHAnsi" w:hAnsiTheme="minorHAnsi" w:cstheme="minorHAnsi"/>
                <w:w w:val="125"/>
              </w:rPr>
              <w:t xml:space="preserve">/ </w:t>
            </w:r>
            <w:r w:rsidRPr="00153DBC">
              <w:rPr>
                <w:rFonts w:asciiTheme="minorHAnsi" w:hAnsiTheme="minorHAnsi" w:cstheme="minorHAnsi"/>
                <w:w w:val="110"/>
              </w:rPr>
              <w:t xml:space="preserve">obiad </w:t>
            </w:r>
            <w:r w:rsidRPr="00153DBC">
              <w:rPr>
                <w:rFonts w:asciiTheme="minorHAnsi" w:hAnsiTheme="minorHAnsi" w:cstheme="minorHAnsi"/>
                <w:w w:val="125"/>
              </w:rPr>
              <w:t xml:space="preserve">/ </w:t>
            </w:r>
            <w:r w:rsidRPr="00153DBC">
              <w:rPr>
                <w:rFonts w:asciiTheme="minorHAnsi" w:hAnsiTheme="minorHAnsi" w:cstheme="minorHAnsi"/>
                <w:w w:val="110"/>
              </w:rPr>
              <w:t>kolacja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11"/>
              <w:ind w:right="741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jest to uzasadnione specyfiką realizowanego</w:t>
            </w:r>
            <w:r w:rsidRPr="00153DB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  <w:p w:rsidR="001E6981" w:rsidRDefault="001E6981" w:rsidP="001E6981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9"/>
              <w:ind w:right="162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obejmuje dwa dania (zupa i drugie danie) oraz napój (w szklanych butelkach lub woda z dystrybutora wody pitnej w szklanych dzbankach), przy czym istnieje możliwość szerszego zakresu usługi, o ile mieści się w określonej standardem cenie</w:t>
            </w:r>
            <w:r w:rsidRPr="00153DBC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rynkowej.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1"/>
              <w:ind w:right="641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kwalifikowalny jest posiłek specjalny (np. bezglutenowy, bez laktozy, koszerny), w szczególności jeśli zgłoszone zostały specjalne potrzeby uczestników</w:t>
            </w:r>
            <w:r w:rsidRPr="00153DB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2"/>
              <w:ind w:right="249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jedzenie i napoje serwowane są w naczyniach wielorazowego użytku, do ponownego wykorzystania, np. szklanych lub ceramicznych; nie jest dozwolone używanie plastikowych naczyń lub sztućców; w przypadku wydarzeń w plenerze istnieje możliwość wykorzystania naczyń</w:t>
            </w:r>
            <w:r w:rsidRPr="00153DBC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53DBC">
              <w:rPr>
                <w:rFonts w:asciiTheme="minorHAnsi" w:hAnsiTheme="minorHAnsi" w:cstheme="minorHAnsi"/>
              </w:rPr>
              <w:t>biodegradalnych</w:t>
            </w:r>
            <w:proofErr w:type="spellEnd"/>
            <w:r w:rsidRPr="00153DBC">
              <w:rPr>
                <w:rFonts w:asciiTheme="minorHAnsi" w:hAnsiTheme="minorHAnsi" w:cstheme="minorHAnsi"/>
              </w:rPr>
              <w:t>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0"/>
              <w:ind w:right="129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 przypadku lunchu/obiadu wydatek kwalifikowalny, o ile wsparcie dla tej samej grupy osób w danym dniu trwa co najmniej 6 godzin lekcyjnych (tj. 6 x 45</w:t>
            </w:r>
            <w:r w:rsidRPr="00153DB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minut).</w:t>
            </w:r>
          </w:p>
          <w:p w:rsidR="001E6981" w:rsidRPr="001839C8" w:rsidRDefault="001E6981" w:rsidP="001E6981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9"/>
              <w:ind w:right="162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 przypadku kolacji wydatek kwalifikowalny, o ile finansowana jest równocześnie usługa</w:t>
            </w:r>
            <w:r w:rsidRPr="00153DB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noclegowa.</w:t>
            </w:r>
          </w:p>
        </w:tc>
        <w:tc>
          <w:tcPr>
            <w:tcW w:w="2260" w:type="dxa"/>
            <w:vAlign w:val="center"/>
          </w:tcPr>
          <w:p w:rsidR="001E6981" w:rsidRPr="00153DBC" w:rsidRDefault="001E6981" w:rsidP="001E698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7"/>
              </w:rPr>
            </w:pPr>
            <w:r w:rsidRPr="00153DBC">
              <w:rPr>
                <w:rFonts w:asciiTheme="minorHAnsi" w:hAnsiTheme="minorHAnsi" w:cstheme="minorHAnsi"/>
              </w:rPr>
              <w:t>60 zł</w:t>
            </w:r>
          </w:p>
        </w:tc>
        <w:tc>
          <w:tcPr>
            <w:tcW w:w="2853" w:type="dxa"/>
          </w:tcPr>
          <w:p w:rsidR="001E6981" w:rsidRDefault="001E6981" w:rsidP="001E69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981" w:rsidTr="00867F1A">
        <w:tc>
          <w:tcPr>
            <w:tcW w:w="562" w:type="dxa"/>
            <w:vAlign w:val="center"/>
          </w:tcPr>
          <w:p w:rsidR="001E6981" w:rsidRPr="00153DBC" w:rsidRDefault="001E6981" w:rsidP="00CF45B9">
            <w:pPr>
              <w:pStyle w:val="TableParagraph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Zimny bufet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1"/>
              <w:ind w:right="741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jest to uzasadnione specyfiką realizowanego</w:t>
            </w:r>
            <w:r w:rsidRPr="00153DB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9"/>
              <w:ind w:right="108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lastRenderedPageBreak/>
              <w:t>wydatek kwalifikowalny, o ile forma wsparcia, w ramach której ma być świadczony zimny bufet dla tej samej grupy osób w danym dniu trwa co najmniej 4 godziny lekcyjne (tj. 4 x 45 minut) i nie jest przewidziany lunch/obiad/przerwa</w:t>
            </w:r>
            <w:r w:rsidRPr="00153DBC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kawowa.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1"/>
              <w:ind w:right="112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obejmuje kawę, herbatę, napój (w szklanych butelkach lub woda z dystrybutorów wody pitnej w szklanych dzbankach), mleko, cukier, cytryna, drobne słone lub słodkie przekąski typu paluszki lub kruche ciastka lub owoce, kanapki, przekąski koktajlowe, przy czym istnieje możliwość szerszego zakresu usługi, o ile mieści się w określonej standardem cenie</w:t>
            </w:r>
            <w:r w:rsidRPr="00153DB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rynkowej.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1"/>
              <w:ind w:right="1419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powinien uwzględniać specjalne potrzeby osób (np. wegetariańskie,</w:t>
            </w:r>
            <w:r w:rsidRPr="00153DB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bezglutenowe).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1"/>
              <w:ind w:right="249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jedzenie i napoje serwowane są w naczyniach wielorazowego użytku, do ponownego wykorzystania, np. szklanych lub ceramicznych; nie jest dozwolone używanie plastikowych naczyń lub sztućców; w przypadku wydarzeń w plenerze istnieje możliwość wykorzystania naczyń</w:t>
            </w:r>
            <w:r w:rsidRPr="00153DB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biodegradowalnych.</w:t>
            </w:r>
          </w:p>
        </w:tc>
        <w:tc>
          <w:tcPr>
            <w:tcW w:w="2260" w:type="dxa"/>
            <w:vAlign w:val="center"/>
          </w:tcPr>
          <w:p w:rsidR="001E6981" w:rsidRDefault="001E6981" w:rsidP="001E6981">
            <w:pPr>
              <w:pStyle w:val="TableParagraph"/>
              <w:spacing w:before="3"/>
              <w:ind w:left="1007" w:right="1007"/>
              <w:jc w:val="center"/>
              <w:rPr>
                <w:rFonts w:asciiTheme="minorHAnsi" w:hAnsiTheme="minorHAnsi" w:cstheme="minorHAnsi"/>
              </w:rPr>
            </w:pPr>
          </w:p>
          <w:p w:rsidR="00C33F27" w:rsidRDefault="00C33F27" w:rsidP="001E6981">
            <w:pPr>
              <w:pStyle w:val="TableParagraph"/>
              <w:spacing w:before="3"/>
              <w:ind w:left="487" w:right="319"/>
              <w:jc w:val="center"/>
              <w:rPr>
                <w:rFonts w:asciiTheme="minorHAnsi" w:hAnsiTheme="minorHAnsi" w:cstheme="minorHAnsi"/>
              </w:rPr>
            </w:pPr>
          </w:p>
          <w:p w:rsidR="00C33F27" w:rsidRDefault="00C33F27" w:rsidP="001E6981">
            <w:pPr>
              <w:pStyle w:val="TableParagraph"/>
              <w:spacing w:before="3"/>
              <w:ind w:left="487" w:right="319"/>
              <w:jc w:val="center"/>
              <w:rPr>
                <w:rFonts w:asciiTheme="minorHAnsi" w:hAnsiTheme="minorHAnsi" w:cstheme="minorHAnsi"/>
              </w:rPr>
            </w:pPr>
          </w:p>
          <w:p w:rsidR="00C33F27" w:rsidRDefault="00C33F27" w:rsidP="001E6981">
            <w:pPr>
              <w:pStyle w:val="TableParagraph"/>
              <w:spacing w:before="3"/>
              <w:ind w:left="487" w:right="319"/>
              <w:jc w:val="center"/>
              <w:rPr>
                <w:rFonts w:asciiTheme="minorHAnsi" w:hAnsiTheme="minorHAnsi" w:cstheme="minorHAnsi"/>
              </w:rPr>
            </w:pPr>
          </w:p>
          <w:p w:rsidR="00C33F27" w:rsidRDefault="00C33F27" w:rsidP="001E6981">
            <w:pPr>
              <w:pStyle w:val="TableParagraph"/>
              <w:spacing w:before="3"/>
              <w:ind w:left="487" w:right="319"/>
              <w:jc w:val="center"/>
              <w:rPr>
                <w:rFonts w:asciiTheme="minorHAnsi" w:hAnsiTheme="minorHAnsi" w:cstheme="minorHAnsi"/>
              </w:rPr>
            </w:pPr>
          </w:p>
          <w:p w:rsidR="00C33F27" w:rsidRDefault="00C33F27" w:rsidP="001E6981">
            <w:pPr>
              <w:pStyle w:val="TableParagraph"/>
              <w:spacing w:before="3"/>
              <w:ind w:left="487" w:right="319"/>
              <w:jc w:val="center"/>
              <w:rPr>
                <w:rFonts w:asciiTheme="minorHAnsi" w:hAnsiTheme="minorHAnsi" w:cstheme="minorHAnsi"/>
              </w:rPr>
            </w:pPr>
          </w:p>
          <w:p w:rsidR="00C33F27" w:rsidRDefault="00C33F27" w:rsidP="001E6981">
            <w:pPr>
              <w:pStyle w:val="TableParagraph"/>
              <w:spacing w:before="3"/>
              <w:ind w:left="487" w:right="319"/>
              <w:jc w:val="center"/>
              <w:rPr>
                <w:rFonts w:asciiTheme="minorHAnsi" w:hAnsiTheme="minorHAnsi" w:cstheme="minorHAnsi"/>
              </w:rPr>
            </w:pPr>
          </w:p>
          <w:p w:rsidR="00C33F27" w:rsidRDefault="00C33F27" w:rsidP="001E6981">
            <w:pPr>
              <w:pStyle w:val="TableParagraph"/>
              <w:spacing w:before="3"/>
              <w:ind w:left="487" w:right="319"/>
              <w:jc w:val="center"/>
              <w:rPr>
                <w:rFonts w:asciiTheme="minorHAnsi" w:hAnsiTheme="minorHAnsi" w:cstheme="minorHAnsi"/>
              </w:rPr>
            </w:pPr>
          </w:p>
          <w:p w:rsidR="001E6981" w:rsidRPr="00153DBC" w:rsidRDefault="001E6981" w:rsidP="00C33F27">
            <w:pPr>
              <w:pStyle w:val="TableParagraph"/>
              <w:spacing w:before="3"/>
              <w:ind w:right="31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53 </w:t>
            </w:r>
            <w:r w:rsidRPr="00153DBC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2853" w:type="dxa"/>
          </w:tcPr>
          <w:p w:rsidR="001E6981" w:rsidRPr="00153DBC" w:rsidRDefault="001E6981" w:rsidP="001E6981">
            <w:pPr>
              <w:rPr>
                <w:rFonts w:asciiTheme="minorHAnsi" w:hAnsiTheme="minorHAnsi" w:cstheme="minorHAnsi"/>
              </w:rPr>
            </w:pPr>
          </w:p>
        </w:tc>
      </w:tr>
      <w:tr w:rsidR="001E6981" w:rsidTr="00867F1A">
        <w:tc>
          <w:tcPr>
            <w:tcW w:w="562" w:type="dxa"/>
            <w:vAlign w:val="center"/>
          </w:tcPr>
          <w:p w:rsidR="001E6981" w:rsidRDefault="001E6981" w:rsidP="00CF45B9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ind w:left="103"/>
              <w:rPr>
                <w:rFonts w:asciiTheme="minorHAnsi" w:hAnsiTheme="minorHAnsi" w:cstheme="minorHAnsi"/>
                <w:sz w:val="14"/>
              </w:rPr>
            </w:pPr>
            <w:r w:rsidRPr="00153DBC">
              <w:rPr>
                <w:rFonts w:asciiTheme="minorHAnsi" w:hAnsiTheme="minorHAnsi" w:cstheme="minorHAnsi"/>
              </w:rPr>
              <w:t>Nocleg w kraju</w:t>
            </w:r>
            <w:r w:rsidRPr="00153DBC">
              <w:rPr>
                <w:rFonts w:asciiTheme="minorHAnsi" w:hAnsiTheme="minorHAnsi" w:cstheme="minorHAnsi"/>
                <w:position w:val="8"/>
                <w:sz w:val="14"/>
              </w:rPr>
              <w:t>1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1"/>
              <w:ind w:right="741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jest to uzasadnione specyfiką realizowanego</w:t>
            </w:r>
            <w:r w:rsidRPr="00153DB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2"/>
              <w:ind w:right="158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możliwość zagwarantowania noclegu dotyczy uczestników, którzy posiadają miejsce zamieszkania w miejscowości innej niż ta miejscowość, w której odbywa się</w:t>
            </w:r>
            <w:r w:rsidRPr="00153DB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wsparcie.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2"/>
              <w:ind w:right="238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 xml:space="preserve">wydatek kwalifikowalny, o ile wsparcie (np. szkolenie, spotkanie) dla tej samej grupy osób trwa co najmniej 2 dni, z zastrzeżeniem że w przypadku wsparcia trwającego nie dłużej niż jeden dzień </w:t>
            </w:r>
            <w:r w:rsidRPr="00153DBC">
              <w:rPr>
                <w:rFonts w:asciiTheme="minorHAnsi" w:hAnsiTheme="minorHAnsi" w:cstheme="minorHAnsi"/>
              </w:rPr>
              <w:lastRenderedPageBreak/>
              <w:t>wydatek kwalifikowalny w sytuacji, gdy miejsce prowadzenia wsparcia jest oddalone od miejsca zamieszkania osoby w niej uczestniczącej o więcej niż 50 km (droga publiczną, a nie w linii prostej), a jednocześnie wsparcie zaczyna się przed godziną 9.00 lub kończy się po godzinie 17.00, chyba że nie ma dostępnego dojazdu publicznymi środkami</w:t>
            </w:r>
            <w:r w:rsidRPr="00153DB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transportu.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2"/>
              <w:ind w:right="10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obejmuje nocleg w miejscu noclegowym o standardzie hotelu maksymalnie 3* wraz ze śniadaniem, przy czym istnieje możliwość szerszego zakresu usługi, o ile mieści się w określonej standardem cenie rynkowej i jest to uzasadnione celami</w:t>
            </w:r>
            <w:r w:rsidRPr="00153DB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2"/>
              <w:ind w:right="27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obejmuje nocleg, co do zasady w pokojach 2-osobowych (nocleg w pokojach 1-osobowych jest kwalifikowalny tylko w uzasadnionych</w:t>
            </w:r>
            <w:r w:rsidRPr="00153DB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przypadkach).</w:t>
            </w:r>
          </w:p>
        </w:tc>
        <w:tc>
          <w:tcPr>
            <w:tcW w:w="2260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6"/>
              <w:ind w:left="103"/>
              <w:jc w:val="center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lastRenderedPageBreak/>
              <w:t>290 zł</w:t>
            </w:r>
          </w:p>
        </w:tc>
        <w:tc>
          <w:tcPr>
            <w:tcW w:w="2853" w:type="dxa"/>
          </w:tcPr>
          <w:p w:rsidR="001E6981" w:rsidRPr="00153DBC" w:rsidRDefault="001E6981" w:rsidP="001E6981">
            <w:pPr>
              <w:pStyle w:val="TableParagraph"/>
              <w:spacing w:before="1"/>
              <w:ind w:left="103" w:right="141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Zaleca się zachowanie zgodności z zasadą zrównoważonego rozwoju poprzez kwaterowanie uczestników projektu w miejscu, gdzie dojazd możliwy jest za pomocą publicznego środka transportu, możliwie jak najbliżej miejsca wsparcia.</w:t>
            </w:r>
          </w:p>
        </w:tc>
      </w:tr>
      <w:tr w:rsidR="001E6981" w:rsidTr="00867F1A">
        <w:tc>
          <w:tcPr>
            <w:tcW w:w="562" w:type="dxa"/>
            <w:vAlign w:val="center"/>
          </w:tcPr>
          <w:p w:rsidR="001E6981" w:rsidRDefault="001E6981" w:rsidP="00CF45B9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 w:right="547"/>
              <w:rPr>
                <w:rFonts w:asciiTheme="minorHAnsi" w:hAnsiTheme="minorHAnsi" w:cstheme="minorHAnsi"/>
                <w:sz w:val="14"/>
              </w:rPr>
            </w:pPr>
            <w:r w:rsidRPr="00153DBC">
              <w:rPr>
                <w:rFonts w:asciiTheme="minorHAnsi" w:hAnsiTheme="minorHAnsi" w:cstheme="minorHAnsi"/>
                <w:w w:val="105"/>
              </w:rPr>
              <w:t>Zwrot kosztów dojazdu uczestników projektu</w:t>
            </w:r>
            <w:r w:rsidRPr="00153DBC">
              <w:rPr>
                <w:rFonts w:asciiTheme="minorHAnsi" w:hAnsiTheme="minorHAnsi" w:cstheme="minorHAnsi"/>
                <w:w w:val="105"/>
                <w:position w:val="8"/>
                <w:sz w:val="14"/>
              </w:rPr>
              <w:t>2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1"/>
              <w:ind w:right="325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 w związku z uzasadnionymi potrzebami grupy docelowej (np. koszty dojazdów dla osób niepełnosprawnych,</w:t>
            </w:r>
            <w:r w:rsidRPr="00153DB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bezrobotnych).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9"/>
              <w:ind w:right="292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 do wysokości opłat za środki transportu publicznego szynowego lub kołowego zgodnie z</w:t>
            </w:r>
            <w:r w:rsidRPr="00153DBC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cennikiem</w:t>
            </w:r>
            <w:r>
              <w:t xml:space="preserve"> </w:t>
            </w:r>
            <w:r w:rsidRPr="001E6981">
              <w:rPr>
                <w:rFonts w:asciiTheme="minorHAnsi" w:hAnsiTheme="minorHAnsi" w:cstheme="minorHAnsi"/>
              </w:rPr>
              <w:t>biletów II klasy obowiązującym na danym obszarze, także w przypadku korzystania ze środków transportu prywatnego (w szczególności samochodem lub taksówką) lub tam gdzie zamiast skorzystania z transportu szynowego lub kołowego uzasadnione jest skorzystanie z transportu lotniczego, jako refundacja wydatku faktycznie poniesionego do ww. wysokości.</w:t>
            </w:r>
          </w:p>
        </w:tc>
        <w:tc>
          <w:tcPr>
            <w:tcW w:w="2260" w:type="dxa"/>
            <w:vAlign w:val="center"/>
          </w:tcPr>
          <w:p w:rsidR="001E6981" w:rsidRPr="00153DBC" w:rsidRDefault="001E6981" w:rsidP="001E6981">
            <w:pPr>
              <w:pStyle w:val="TableParagraph"/>
              <w:ind w:left="103" w:right="310"/>
              <w:jc w:val="center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Cena uzależniona od rodzaju środka transportu i odległości.</w:t>
            </w:r>
          </w:p>
        </w:tc>
        <w:tc>
          <w:tcPr>
            <w:tcW w:w="2853" w:type="dxa"/>
          </w:tcPr>
          <w:p w:rsidR="001E6981" w:rsidRPr="00153DBC" w:rsidRDefault="001E6981" w:rsidP="001E6981">
            <w:pPr>
              <w:pStyle w:val="TableParagraph"/>
              <w:ind w:left="103" w:right="165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 celu zachowania zgodności z zasadą zrównoważonego rozwoju rekomenduje</w:t>
            </w:r>
            <w:r>
              <w:t xml:space="preserve"> </w:t>
            </w:r>
            <w:r w:rsidRPr="001E6981">
              <w:rPr>
                <w:rFonts w:asciiTheme="minorHAnsi" w:hAnsiTheme="minorHAnsi" w:cstheme="minorHAnsi"/>
              </w:rPr>
              <w:t>się wykorzystywanie transportu szynowego, o ile na danej trasie jest dostępny a korzystanie z niego nie wymusza ponoszenia dodatkowych kosztów związanych, np. z dodatkowym noclegiem.</w:t>
            </w:r>
          </w:p>
        </w:tc>
      </w:tr>
      <w:tr w:rsidR="001E6981" w:rsidTr="00867F1A">
        <w:tc>
          <w:tcPr>
            <w:tcW w:w="562" w:type="dxa"/>
            <w:vAlign w:val="center"/>
          </w:tcPr>
          <w:p w:rsidR="001E6981" w:rsidRDefault="001E6981" w:rsidP="00CF45B9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  <w:w w:val="105"/>
              </w:rPr>
              <w:t xml:space="preserve">Spotkanie </w:t>
            </w:r>
            <w:r w:rsidRPr="00153DBC">
              <w:rPr>
                <w:rFonts w:asciiTheme="minorHAnsi" w:hAnsiTheme="minorHAnsi" w:cstheme="minorHAnsi"/>
              </w:rPr>
              <w:lastRenderedPageBreak/>
              <w:t xml:space="preserve">informacyjne/szkolenia </w:t>
            </w:r>
            <w:r w:rsidRPr="00153DBC">
              <w:rPr>
                <w:rFonts w:asciiTheme="minorHAnsi" w:hAnsiTheme="minorHAnsi" w:cstheme="minorHAnsi"/>
                <w:w w:val="105"/>
              </w:rPr>
              <w:t>obejmujące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ind w:right="154" w:firstLine="0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 xml:space="preserve">wynajem sali </w:t>
            </w:r>
            <w:r w:rsidR="00867F1A">
              <w:rPr>
                <w:rFonts w:asciiTheme="minorHAnsi" w:hAnsiTheme="minorHAnsi" w:cstheme="minorHAnsi"/>
                <w:spacing w:val="-1"/>
              </w:rPr>
              <w:t>konferencyjnej/szkoleniowe</w:t>
            </w:r>
            <w:r w:rsidRPr="00153DBC">
              <w:rPr>
                <w:rFonts w:asciiTheme="minorHAnsi" w:hAnsiTheme="minorHAnsi" w:cstheme="minorHAnsi"/>
              </w:rPr>
              <w:t>j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ind w:right="417" w:firstLine="0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wyposażenie techniczne sali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11"/>
              <w:ind w:right="741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lastRenderedPageBreak/>
              <w:t xml:space="preserve">wydatek kwalifikowalny, o ile jest to </w:t>
            </w:r>
            <w:r w:rsidRPr="00153DBC">
              <w:rPr>
                <w:rFonts w:asciiTheme="minorHAnsi" w:hAnsiTheme="minorHAnsi" w:cstheme="minorHAnsi"/>
              </w:rPr>
              <w:lastRenderedPageBreak/>
              <w:t>uzasadnione specyfiką realizowanego</w:t>
            </w:r>
            <w:r w:rsidRPr="00153DB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12"/>
              <w:ind w:right="705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 xml:space="preserve">w przypadku wynajmu </w:t>
            </w:r>
            <w:proofErr w:type="spellStart"/>
            <w:r w:rsidRPr="00153DBC">
              <w:rPr>
                <w:rFonts w:asciiTheme="minorHAnsi" w:hAnsiTheme="minorHAnsi" w:cstheme="minorHAnsi"/>
              </w:rPr>
              <w:t>sal</w:t>
            </w:r>
            <w:proofErr w:type="spellEnd"/>
            <w:r w:rsidRPr="00153DBC">
              <w:rPr>
                <w:rFonts w:asciiTheme="minorHAnsi" w:hAnsiTheme="minorHAnsi" w:cstheme="minorHAnsi"/>
              </w:rPr>
              <w:t xml:space="preserve"> należy przestrzegać wymogów związanych z dostępnością ujętych w standardzie architektonicznym, szkoleniowym stanowiących zał. nr 2 do Wytycznych.</w:t>
            </w:r>
          </w:p>
        </w:tc>
        <w:tc>
          <w:tcPr>
            <w:tcW w:w="2260" w:type="dxa"/>
            <w:vAlign w:val="center"/>
          </w:tcPr>
          <w:p w:rsidR="001E6981" w:rsidRPr="00153DBC" w:rsidRDefault="001E6981" w:rsidP="001E6981">
            <w:pPr>
              <w:pStyle w:val="TableParagraph"/>
              <w:ind w:left="103" w:right="529"/>
              <w:jc w:val="center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lastRenderedPageBreak/>
              <w:t xml:space="preserve">Cena </w:t>
            </w:r>
            <w:r w:rsidRPr="00153DBC">
              <w:rPr>
                <w:rFonts w:asciiTheme="minorHAnsi" w:hAnsiTheme="minorHAnsi" w:cstheme="minorHAnsi"/>
              </w:rPr>
              <w:lastRenderedPageBreak/>
              <w:t>uzależniona od liczby osób, rodzaju spotkania i zakresu wsparcia.</w:t>
            </w:r>
          </w:p>
        </w:tc>
        <w:tc>
          <w:tcPr>
            <w:tcW w:w="2853" w:type="dxa"/>
          </w:tcPr>
          <w:p w:rsidR="001E6981" w:rsidRDefault="001E6981" w:rsidP="001E6981"/>
        </w:tc>
      </w:tr>
      <w:tr w:rsidR="001E6981" w:rsidTr="00867F1A">
        <w:tc>
          <w:tcPr>
            <w:tcW w:w="562" w:type="dxa"/>
            <w:vAlign w:val="center"/>
          </w:tcPr>
          <w:p w:rsidR="001E6981" w:rsidRDefault="001E6981" w:rsidP="00CF45B9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 w:right="701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  <w:w w:val="105"/>
              </w:rPr>
              <w:t xml:space="preserve">Zakup materiałów dla </w:t>
            </w:r>
            <w:r w:rsidRPr="00153DBC">
              <w:rPr>
                <w:rFonts w:asciiTheme="minorHAnsi" w:hAnsiTheme="minorHAnsi" w:cstheme="minorHAnsi"/>
              </w:rPr>
              <w:t>uczestników szkolenia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before="11"/>
              <w:ind w:right="741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jest to uzasadnione specyfiką realizowanego</w:t>
            </w:r>
            <w:r w:rsidRPr="00153DB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before="9"/>
              <w:ind w:right="93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przewidziane są w ramach realizowanego projektu szkolenia/warsztaty/</w:t>
            </w:r>
            <w:r w:rsidRPr="00153DBC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doradztwo.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before="11"/>
              <w:ind w:right="14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 przypadku przygotowania materiałów w formie cyfrowej należy zapewnić ich dostępność zgodnie ze standardem info-</w:t>
            </w:r>
            <w:proofErr w:type="spellStart"/>
            <w:r w:rsidRPr="00153DBC">
              <w:rPr>
                <w:rFonts w:asciiTheme="minorHAnsi" w:hAnsiTheme="minorHAnsi" w:cstheme="minorHAnsi"/>
              </w:rPr>
              <w:t>promo</w:t>
            </w:r>
            <w:proofErr w:type="spellEnd"/>
            <w:r w:rsidRPr="00153DBC">
              <w:rPr>
                <w:rFonts w:asciiTheme="minorHAnsi" w:hAnsiTheme="minorHAnsi" w:cstheme="minorHAnsi"/>
              </w:rPr>
              <w:t>, szkoleniowym, stanowiących zał. nr 2</w:t>
            </w:r>
            <w:r w:rsidRPr="00153DBC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Wytycznych.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before="8"/>
              <w:ind w:right="49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co do zasady nie są kwalifikowalne tzw. gadżety o charakterze promocyjnym.</w:t>
            </w:r>
          </w:p>
        </w:tc>
        <w:tc>
          <w:tcPr>
            <w:tcW w:w="2260" w:type="dxa"/>
            <w:vAlign w:val="center"/>
          </w:tcPr>
          <w:p w:rsidR="001E6981" w:rsidRPr="00153DBC" w:rsidRDefault="00867F1A" w:rsidP="001E6981">
            <w:pPr>
              <w:pStyle w:val="TableParagraph"/>
              <w:ind w:left="103" w:right="5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Cena uzależniona od rodzaju </w:t>
            </w:r>
            <w:r w:rsidR="001E6981" w:rsidRPr="00153DBC">
              <w:rPr>
                <w:rFonts w:asciiTheme="minorHAnsi" w:hAnsiTheme="minorHAnsi" w:cstheme="minorHAnsi"/>
              </w:rPr>
              <w:t>wsparcia w projekcie</w:t>
            </w:r>
          </w:p>
        </w:tc>
        <w:tc>
          <w:tcPr>
            <w:tcW w:w="2853" w:type="dxa"/>
          </w:tcPr>
          <w:p w:rsidR="001E6981" w:rsidRPr="00153DBC" w:rsidRDefault="001E6981" w:rsidP="001E6981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Zaleca się: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4"/>
              </w:numPr>
              <w:ind w:left="392" w:right="666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zachowanie zgodności z zasadą zrównoważonego rozwoju poprzez ograniczenie przekazywania materiałów w wersji papierowej na rzecz materiałów udostępnianych 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formie elektronicznej.</w:t>
            </w:r>
          </w:p>
          <w:p w:rsidR="001E6981" w:rsidRPr="001E6981" w:rsidRDefault="001E6981" w:rsidP="001E6981">
            <w:pPr>
              <w:pStyle w:val="TableParagraph"/>
              <w:numPr>
                <w:ilvl w:val="0"/>
                <w:numId w:val="13"/>
              </w:numPr>
              <w:spacing w:before="13"/>
              <w:ind w:left="433" w:right="146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 przypadku konieczności przygotowania materiałów dla uczestników zaleca się stosowanie papieru z r</w:t>
            </w:r>
            <w:r>
              <w:rPr>
                <w:rFonts w:asciiTheme="minorHAnsi" w:hAnsiTheme="minorHAnsi" w:cstheme="minorHAnsi"/>
              </w:rPr>
              <w:t xml:space="preserve">ecyklingu oraz innych produktów </w:t>
            </w:r>
            <w:r w:rsidRPr="001E6981">
              <w:rPr>
                <w:rFonts w:asciiTheme="minorHAnsi" w:hAnsiTheme="minorHAnsi" w:cstheme="minorHAnsi"/>
              </w:rPr>
              <w:t xml:space="preserve">wyprodukowanych z materiałów </w:t>
            </w:r>
            <w:r w:rsidRPr="001E6981">
              <w:rPr>
                <w:rFonts w:asciiTheme="minorHAnsi" w:hAnsiTheme="minorHAnsi" w:cstheme="minorHAnsi"/>
              </w:rPr>
              <w:lastRenderedPageBreak/>
              <w:t>biodegradowalnych</w:t>
            </w:r>
          </w:p>
        </w:tc>
      </w:tr>
      <w:tr w:rsidR="001E6981" w:rsidTr="00867F1A">
        <w:tc>
          <w:tcPr>
            <w:tcW w:w="562" w:type="dxa"/>
            <w:vAlign w:val="center"/>
          </w:tcPr>
          <w:p w:rsidR="001E6981" w:rsidRDefault="001E6981" w:rsidP="00CF45B9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  <w:w w:val="105"/>
              </w:rPr>
              <w:t xml:space="preserve">Nabycie komputera (zestaw: stacja, monitor, klawiatura, </w:t>
            </w:r>
            <w:r w:rsidRPr="00153DBC">
              <w:rPr>
                <w:rFonts w:asciiTheme="minorHAnsi" w:hAnsiTheme="minorHAnsi" w:cstheme="minorHAnsi"/>
              </w:rPr>
              <w:t>mysz, słuchawki, głośniki)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before="11"/>
              <w:ind w:right="277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nabycie komputera jest niezbędne w celu wspomagania procesu wdrażania projektu (udzielania wsparcia uczestnikom projektu), nie do obsługi projektu (co jest finansowane w ramach stawki ryczałtowej kosztów</w:t>
            </w:r>
            <w:r w:rsidRPr="00153DB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pośrednich).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before="9"/>
              <w:ind w:right="541"/>
              <w:jc w:val="both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 w przypadku, gdy wnioskodawca nie posiada wystarczającego zaplecza technicznego do udzielania wsparcia uczestnikom</w:t>
            </w:r>
            <w:r w:rsidRPr="00153DB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before="11"/>
              <w:ind w:right="678"/>
              <w:jc w:val="both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komputer posiada parametry biurowe z oprogramowaniem systemowym i podstawowym pakietem biurowym (licencja na 12</w:t>
            </w:r>
            <w:r w:rsidRPr="00153DB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miesięcy).</w:t>
            </w:r>
          </w:p>
        </w:tc>
        <w:tc>
          <w:tcPr>
            <w:tcW w:w="2260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/>
              <w:jc w:val="center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2660 zł</w:t>
            </w:r>
          </w:p>
        </w:tc>
        <w:tc>
          <w:tcPr>
            <w:tcW w:w="2853" w:type="dxa"/>
          </w:tcPr>
          <w:p w:rsidR="001E6981" w:rsidRDefault="001E6981" w:rsidP="001E6981"/>
        </w:tc>
      </w:tr>
      <w:tr w:rsidR="001E6981" w:rsidTr="00867F1A">
        <w:tc>
          <w:tcPr>
            <w:tcW w:w="562" w:type="dxa"/>
            <w:vAlign w:val="center"/>
          </w:tcPr>
          <w:p w:rsidR="001E6981" w:rsidRDefault="001E6981" w:rsidP="00CF45B9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  <w:w w:val="105"/>
              </w:rPr>
              <w:t>Nabycie laptopa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before="11"/>
              <w:ind w:right="210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nabycie laptopa jest niezbędne w celu wspomagania zdalnego/niestacjonarnego/hybrydowego procesu wdrażania projektu (udzielania wsparcia uczestnikom projektu), nie do obsługi projektu (co jest finansowane w ramach stawki ryczałtowej kosztów</w:t>
            </w:r>
            <w:r w:rsidRPr="00153DB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pośrednich).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before="12"/>
              <w:ind w:right="541"/>
              <w:jc w:val="both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 w przypadku, gdy wnioskodawca nie posiada wystarczającego zaplecza technicznego do udzielania wsparcia uczestnikom</w:t>
            </w:r>
            <w:r w:rsidRPr="00153DB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before="12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laptop posiada parametry</w:t>
            </w:r>
            <w:r w:rsidRPr="00153DBC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biurowe.</w:t>
            </w:r>
          </w:p>
        </w:tc>
        <w:tc>
          <w:tcPr>
            <w:tcW w:w="2260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/>
              <w:jc w:val="center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3080 zł</w:t>
            </w:r>
          </w:p>
        </w:tc>
        <w:tc>
          <w:tcPr>
            <w:tcW w:w="2853" w:type="dxa"/>
          </w:tcPr>
          <w:p w:rsidR="001E6981" w:rsidRDefault="001E6981" w:rsidP="001E6981"/>
        </w:tc>
      </w:tr>
      <w:tr w:rsidR="001E6981" w:rsidTr="00867F1A">
        <w:tc>
          <w:tcPr>
            <w:tcW w:w="562" w:type="dxa"/>
            <w:vAlign w:val="center"/>
          </w:tcPr>
          <w:p w:rsidR="001E6981" w:rsidRDefault="001E6981" w:rsidP="00CF45B9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6"/>
              <w:ind w:left="10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  <w:w w:val="105"/>
              </w:rPr>
              <w:t>Nabycie projektora multimedialnego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11"/>
              <w:ind w:right="105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 xml:space="preserve">wydatek kwalifikowalny, o ile nabycie projektora multimedialnego jest niezbędne w celu wspomagania procesu wdrażania projektu (udzielania wsparcia uczestnikom projektu), nie do obsługi projektu (co </w:t>
            </w:r>
            <w:r w:rsidRPr="00153DBC">
              <w:rPr>
                <w:rFonts w:asciiTheme="minorHAnsi" w:hAnsiTheme="minorHAnsi" w:cstheme="minorHAnsi"/>
              </w:rPr>
              <w:lastRenderedPageBreak/>
              <w:t>jest finansowane w ramach stawki ryczałtowej kosztów</w:t>
            </w:r>
            <w:r w:rsidRPr="00153DB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pośrednich).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12"/>
              <w:ind w:right="541"/>
              <w:jc w:val="both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 w przypadku, gdy wnioskodawca nie posiada wystarczającego zaplecza technicznego do udzielania wsparcia uczestnikom</w:t>
            </w:r>
            <w:r w:rsidRPr="00153DB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</w:tc>
        <w:tc>
          <w:tcPr>
            <w:tcW w:w="2260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6"/>
              <w:ind w:left="103"/>
              <w:jc w:val="center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lastRenderedPageBreak/>
              <w:t>3260 zł</w:t>
            </w:r>
          </w:p>
        </w:tc>
        <w:tc>
          <w:tcPr>
            <w:tcW w:w="2853" w:type="dxa"/>
          </w:tcPr>
          <w:p w:rsidR="001E6981" w:rsidRDefault="001E6981" w:rsidP="001E6981"/>
        </w:tc>
      </w:tr>
      <w:tr w:rsidR="001E6981" w:rsidTr="00867F1A">
        <w:tc>
          <w:tcPr>
            <w:tcW w:w="562" w:type="dxa"/>
            <w:vAlign w:val="center"/>
          </w:tcPr>
          <w:p w:rsidR="001E6981" w:rsidRDefault="001E6981" w:rsidP="00CF45B9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  <w:w w:val="105"/>
              </w:rPr>
              <w:t>Nabycie ekranu projekcyjnego</w:t>
            </w:r>
          </w:p>
        </w:tc>
        <w:tc>
          <w:tcPr>
            <w:tcW w:w="5570" w:type="dxa"/>
          </w:tcPr>
          <w:p w:rsidR="001E6981" w:rsidRPr="00153DBC" w:rsidRDefault="001E6981" w:rsidP="001E6981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9"/>
              <w:ind w:right="310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kwalifikowalny, o ile nabycie ekranu projekcyjnego jest niezbędne w celu wspomagania procesu wdrażania projektu (udzielania wsparcia uczestnikom projektu), nie do obsługi projektu (co jest finansowane w ramach stawki ryczałtowej kosztów</w:t>
            </w:r>
            <w:r w:rsidRPr="00153DB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pośrednich).</w:t>
            </w:r>
          </w:p>
          <w:p w:rsidR="001E6981" w:rsidRPr="00153DBC" w:rsidRDefault="001E6981" w:rsidP="001E6981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12"/>
              <w:ind w:right="541"/>
              <w:jc w:val="both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wydatek kwalifikowalny w przypadku, gdy wnioskodawca nie posiada wystarczającego zaplecza technicznego do udzielania wsparcia uczestnikom</w:t>
            </w:r>
            <w:r w:rsidRPr="00153DB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3DBC">
              <w:rPr>
                <w:rFonts w:asciiTheme="minorHAnsi" w:hAnsiTheme="minorHAnsi" w:cstheme="minorHAnsi"/>
              </w:rPr>
              <w:t>projektu.</w:t>
            </w:r>
          </w:p>
        </w:tc>
        <w:tc>
          <w:tcPr>
            <w:tcW w:w="2260" w:type="dxa"/>
            <w:vAlign w:val="center"/>
          </w:tcPr>
          <w:p w:rsidR="001E6981" w:rsidRPr="00153DBC" w:rsidRDefault="001E6981" w:rsidP="001E6981">
            <w:pPr>
              <w:pStyle w:val="TableParagraph"/>
              <w:spacing w:before="3"/>
              <w:ind w:left="103"/>
              <w:jc w:val="center"/>
              <w:rPr>
                <w:rFonts w:asciiTheme="minorHAnsi" w:hAnsiTheme="minorHAnsi" w:cstheme="minorHAnsi"/>
              </w:rPr>
            </w:pPr>
            <w:r w:rsidRPr="00153DBC">
              <w:rPr>
                <w:rFonts w:asciiTheme="minorHAnsi" w:hAnsiTheme="minorHAnsi" w:cstheme="minorHAnsi"/>
              </w:rPr>
              <w:t>850 zł</w:t>
            </w:r>
          </w:p>
        </w:tc>
        <w:tc>
          <w:tcPr>
            <w:tcW w:w="2853" w:type="dxa"/>
          </w:tcPr>
          <w:p w:rsidR="001E6981" w:rsidRDefault="001E6981" w:rsidP="001E6981"/>
        </w:tc>
      </w:tr>
      <w:tr w:rsidR="000336CC" w:rsidTr="005815BB">
        <w:tc>
          <w:tcPr>
            <w:tcW w:w="562" w:type="dxa"/>
            <w:vAlign w:val="center"/>
          </w:tcPr>
          <w:p w:rsidR="000336CC" w:rsidRDefault="000336CC" w:rsidP="000336CC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</w:tcPr>
          <w:p w:rsidR="000336CC" w:rsidRPr="00153DBC" w:rsidRDefault="000336CC" w:rsidP="000336CC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Główny analityk systemu </w:t>
            </w:r>
          </w:p>
        </w:tc>
        <w:tc>
          <w:tcPr>
            <w:tcW w:w="5570" w:type="dxa"/>
          </w:tcPr>
          <w:p w:rsidR="000336CC" w:rsidRPr="00EE6A44" w:rsidRDefault="000336CC" w:rsidP="000336CC">
            <w:pPr>
              <w:rPr>
                <w:rFonts w:cstheme="minorHAnsi"/>
                <w:u w:val="single"/>
              </w:rPr>
            </w:pPr>
            <w:r w:rsidRPr="00EE6A44">
              <w:rPr>
                <w:rFonts w:cstheme="minorHAnsi"/>
                <w:u w:val="single"/>
              </w:rPr>
              <w:t xml:space="preserve">Wymagania: </w:t>
            </w:r>
          </w:p>
          <w:p w:rsidR="000336CC" w:rsidRPr="00153DBC" w:rsidRDefault="000336CC" w:rsidP="000336CC">
            <w:pPr>
              <w:pStyle w:val="TableParagraph"/>
              <w:ind w:right="119"/>
              <w:rPr>
                <w:rFonts w:asciiTheme="minorHAnsi" w:hAnsiTheme="minorHAnsi" w:cstheme="minorHAnsi"/>
              </w:rPr>
            </w:pPr>
            <w:r w:rsidRPr="00756AFE">
              <w:rPr>
                <w:rFonts w:cstheme="minorHAnsi"/>
              </w:rPr>
              <w:t>Minimum 5 lat doświadczenia w projektowaniu</w:t>
            </w:r>
            <w:r>
              <w:rPr>
                <w:rFonts w:cstheme="minorHAnsi"/>
              </w:rPr>
              <w:t xml:space="preserve"> i wdrażaniu systemów informatycznych</w:t>
            </w:r>
            <w:r w:rsidRPr="00756AFE">
              <w:rPr>
                <w:rFonts w:cstheme="minorHAnsi"/>
              </w:rPr>
              <w:t xml:space="preserve"> zdobyte w ciągu</w:t>
            </w:r>
            <w:r>
              <w:rPr>
                <w:rFonts w:cstheme="minorHAnsi"/>
              </w:rPr>
              <w:t xml:space="preserve"> </w:t>
            </w:r>
            <w:r w:rsidRPr="00756AFE">
              <w:rPr>
                <w:rFonts w:cstheme="minorHAnsi"/>
              </w:rPr>
              <w:t>ostatnich 10 lat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0" w:type="dxa"/>
          </w:tcPr>
          <w:p w:rsidR="000336CC" w:rsidRPr="00153DBC" w:rsidRDefault="000336CC" w:rsidP="000336CC">
            <w:pPr>
              <w:jc w:val="center"/>
              <w:rPr>
                <w:rFonts w:asciiTheme="minorHAnsi" w:hAnsiTheme="minorHAnsi" w:cstheme="minorHAnsi"/>
              </w:rPr>
            </w:pPr>
            <w:r>
              <w:t>Cena rynkowa</w:t>
            </w:r>
          </w:p>
        </w:tc>
        <w:tc>
          <w:tcPr>
            <w:tcW w:w="2853" w:type="dxa"/>
          </w:tcPr>
          <w:p w:rsidR="000336CC" w:rsidRDefault="000336CC" w:rsidP="000336CC"/>
        </w:tc>
      </w:tr>
      <w:tr w:rsidR="000336CC" w:rsidTr="00284936">
        <w:tc>
          <w:tcPr>
            <w:tcW w:w="562" w:type="dxa"/>
            <w:vAlign w:val="center"/>
          </w:tcPr>
          <w:p w:rsidR="000336CC" w:rsidRDefault="000336CC" w:rsidP="000336CC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</w:tcPr>
          <w:p w:rsidR="000336CC" w:rsidRPr="00153DBC" w:rsidRDefault="000336CC" w:rsidP="00CD6205">
            <w:pPr>
              <w:pStyle w:val="TableParagraph"/>
              <w:tabs>
                <w:tab w:val="left" w:pos="220"/>
              </w:tabs>
              <w:ind w:left="0" w:right="417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Analityk systemu </w:t>
            </w:r>
          </w:p>
        </w:tc>
        <w:tc>
          <w:tcPr>
            <w:tcW w:w="5570" w:type="dxa"/>
          </w:tcPr>
          <w:p w:rsidR="000336CC" w:rsidRPr="00EE6A44" w:rsidRDefault="000336CC" w:rsidP="000336CC">
            <w:pPr>
              <w:rPr>
                <w:rFonts w:cstheme="minorHAnsi"/>
                <w:u w:val="single"/>
              </w:rPr>
            </w:pPr>
            <w:r w:rsidRPr="00EE6A44">
              <w:rPr>
                <w:rFonts w:cstheme="minorHAnsi"/>
                <w:u w:val="single"/>
              </w:rPr>
              <w:t xml:space="preserve">Wymagania: </w:t>
            </w:r>
          </w:p>
          <w:p w:rsidR="000336CC" w:rsidRPr="00153DBC" w:rsidRDefault="000336CC" w:rsidP="000336CC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12"/>
              <w:ind w:right="705"/>
              <w:rPr>
                <w:rFonts w:asciiTheme="minorHAnsi" w:hAnsiTheme="minorHAnsi" w:cstheme="minorHAnsi"/>
              </w:rPr>
            </w:pPr>
            <w:r w:rsidRPr="00756AFE">
              <w:rPr>
                <w:rFonts w:cstheme="minorHAnsi"/>
              </w:rPr>
              <w:t xml:space="preserve">Minimum </w:t>
            </w:r>
            <w:r>
              <w:rPr>
                <w:rFonts w:cstheme="minorHAnsi"/>
              </w:rPr>
              <w:t>3</w:t>
            </w:r>
            <w:r w:rsidRPr="00756AFE">
              <w:rPr>
                <w:rFonts w:cstheme="minorHAnsi"/>
              </w:rPr>
              <w:t xml:space="preserve"> lat</w:t>
            </w:r>
            <w:r>
              <w:rPr>
                <w:rFonts w:cstheme="minorHAnsi"/>
              </w:rPr>
              <w:t>a</w:t>
            </w:r>
            <w:r w:rsidRPr="00756AFE">
              <w:rPr>
                <w:rFonts w:cstheme="minorHAnsi"/>
              </w:rPr>
              <w:t xml:space="preserve"> doświadczenia w projektowaniu</w:t>
            </w:r>
            <w:r>
              <w:rPr>
                <w:rFonts w:cstheme="minorHAnsi"/>
              </w:rPr>
              <w:t xml:space="preserve"> i wdrażaniu systemów informatycznych</w:t>
            </w:r>
            <w:r w:rsidRPr="00756AFE">
              <w:rPr>
                <w:rFonts w:cstheme="minorHAnsi"/>
              </w:rPr>
              <w:t xml:space="preserve"> zdobyte w ciągu</w:t>
            </w:r>
            <w:r>
              <w:rPr>
                <w:rFonts w:cstheme="minorHAnsi"/>
              </w:rPr>
              <w:t xml:space="preserve"> </w:t>
            </w:r>
            <w:r w:rsidRPr="00756AFE">
              <w:rPr>
                <w:rFonts w:cstheme="minorHAnsi"/>
              </w:rPr>
              <w:t>ostatnich 10 lat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0" w:type="dxa"/>
          </w:tcPr>
          <w:p w:rsidR="000336CC" w:rsidRPr="00153DBC" w:rsidRDefault="000336CC" w:rsidP="000336CC">
            <w:pPr>
              <w:pStyle w:val="TableParagraph"/>
              <w:tabs>
                <w:tab w:val="left" w:pos="220"/>
              </w:tabs>
              <w:ind w:left="0" w:right="417"/>
              <w:jc w:val="center"/>
              <w:rPr>
                <w:rFonts w:asciiTheme="minorHAnsi" w:hAnsiTheme="minorHAnsi" w:cstheme="minorHAnsi"/>
              </w:rPr>
            </w:pPr>
            <w:r w:rsidRPr="000336CC">
              <w:rPr>
                <w:rFonts w:asciiTheme="minorHAnsi" w:hAnsiTheme="minorHAnsi" w:cstheme="minorHAnsi"/>
              </w:rPr>
              <w:t>Cena rynkowa</w:t>
            </w:r>
          </w:p>
        </w:tc>
        <w:tc>
          <w:tcPr>
            <w:tcW w:w="2853" w:type="dxa"/>
          </w:tcPr>
          <w:p w:rsidR="000336CC" w:rsidRDefault="000336CC" w:rsidP="000336CC"/>
        </w:tc>
      </w:tr>
      <w:tr w:rsidR="000336CC" w:rsidTr="008F57E3">
        <w:tc>
          <w:tcPr>
            <w:tcW w:w="562" w:type="dxa"/>
            <w:vAlign w:val="center"/>
          </w:tcPr>
          <w:p w:rsidR="000336CC" w:rsidRDefault="000336CC" w:rsidP="000336CC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</w:tcPr>
          <w:p w:rsidR="000336CC" w:rsidRPr="00153DBC" w:rsidRDefault="000336CC" w:rsidP="002E15BF">
            <w:pPr>
              <w:pStyle w:val="TableParagraph"/>
              <w:spacing w:before="3"/>
              <w:ind w:left="103" w:right="701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Administrator ds. monitorowania infrastruktury</w:t>
            </w:r>
          </w:p>
        </w:tc>
        <w:tc>
          <w:tcPr>
            <w:tcW w:w="5570" w:type="dxa"/>
          </w:tcPr>
          <w:p w:rsidR="000336CC" w:rsidRDefault="000336CC" w:rsidP="002E15BF">
            <w:pPr>
              <w:rPr>
                <w:rFonts w:cstheme="minorHAnsi"/>
                <w:u w:val="single"/>
              </w:rPr>
            </w:pPr>
            <w:r w:rsidRPr="00EE6A44">
              <w:rPr>
                <w:rFonts w:cstheme="minorHAnsi"/>
                <w:u w:val="single"/>
              </w:rPr>
              <w:t>Wymagania:</w:t>
            </w:r>
          </w:p>
          <w:p w:rsidR="000336CC" w:rsidRPr="00153DBC" w:rsidRDefault="000336CC" w:rsidP="001304E2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before="8"/>
              <w:ind w:right="493"/>
              <w:jc w:val="both"/>
              <w:rPr>
                <w:rFonts w:asciiTheme="minorHAnsi" w:hAnsiTheme="minorHAnsi" w:cstheme="minorHAnsi"/>
              </w:rPr>
            </w:pPr>
            <w:r w:rsidRPr="00541AF0">
              <w:rPr>
                <w:rFonts w:cstheme="minorHAnsi"/>
              </w:rPr>
              <w:t>Minimum 3 lata doświadczenia</w:t>
            </w:r>
            <w:r>
              <w:rPr>
                <w:rFonts w:cstheme="minorHAnsi"/>
              </w:rPr>
              <w:t xml:space="preserve"> na stanowisku administratora infrastruktury</w:t>
            </w:r>
            <w:r w:rsidRPr="00541AF0">
              <w:rPr>
                <w:rFonts w:cstheme="minorHAnsi"/>
              </w:rPr>
              <w:t xml:space="preserve"> zdobyte w ciągu ostatnich 10 lat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0" w:type="dxa"/>
          </w:tcPr>
          <w:p w:rsidR="000336CC" w:rsidRPr="00153DBC" w:rsidRDefault="000336CC" w:rsidP="002E15BF">
            <w:pPr>
              <w:pStyle w:val="TableParagraph"/>
              <w:ind w:left="103" w:right="529"/>
              <w:jc w:val="center"/>
              <w:rPr>
                <w:rFonts w:asciiTheme="minorHAnsi" w:hAnsiTheme="minorHAnsi" w:cstheme="minorHAnsi"/>
              </w:rPr>
            </w:pPr>
            <w:r>
              <w:t>Cena rynkowa</w:t>
            </w:r>
          </w:p>
        </w:tc>
        <w:tc>
          <w:tcPr>
            <w:tcW w:w="2853" w:type="dxa"/>
          </w:tcPr>
          <w:p w:rsidR="000336CC" w:rsidRDefault="000336CC" w:rsidP="000336CC"/>
        </w:tc>
      </w:tr>
      <w:tr w:rsidR="00CD6205" w:rsidTr="00AD391A">
        <w:tc>
          <w:tcPr>
            <w:tcW w:w="562" w:type="dxa"/>
            <w:vAlign w:val="center"/>
          </w:tcPr>
          <w:p w:rsidR="00CD6205" w:rsidRDefault="00CD6205" w:rsidP="00CD6205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CD6205" w:rsidRPr="00F451F7" w:rsidRDefault="00CD6205" w:rsidP="00CD6205">
            <w:pPr>
              <w:rPr>
                <w:rFonts w:cstheme="minorHAnsi"/>
              </w:rPr>
            </w:pPr>
            <w:r>
              <w:rPr>
                <w:rFonts w:cstheme="minorHAnsi"/>
              </w:rPr>
              <w:t>Architekt systemu</w:t>
            </w:r>
          </w:p>
        </w:tc>
        <w:tc>
          <w:tcPr>
            <w:tcW w:w="5570" w:type="dxa"/>
            <w:vAlign w:val="center"/>
          </w:tcPr>
          <w:p w:rsidR="00CD6205" w:rsidRDefault="00CD6205" w:rsidP="00CD6205">
            <w:pPr>
              <w:rPr>
                <w:rFonts w:cstheme="minorHAnsi"/>
                <w:u w:val="single"/>
              </w:rPr>
            </w:pPr>
            <w:r w:rsidRPr="00EE6A44">
              <w:rPr>
                <w:rFonts w:cstheme="minorHAnsi"/>
                <w:u w:val="single"/>
              </w:rPr>
              <w:t xml:space="preserve">Wymagania: </w:t>
            </w:r>
          </w:p>
          <w:p w:rsidR="00CD6205" w:rsidRPr="00EE6A44" w:rsidRDefault="00CD6205" w:rsidP="001304E2">
            <w:pPr>
              <w:jc w:val="both"/>
              <w:rPr>
                <w:rFonts w:cstheme="minorHAnsi"/>
                <w:u w:val="single"/>
              </w:rPr>
            </w:pPr>
            <w:r w:rsidRPr="00541AF0">
              <w:rPr>
                <w:rFonts w:cstheme="minorHAnsi"/>
              </w:rPr>
              <w:t>Minimum 3 lata doświadczenia</w:t>
            </w:r>
            <w:r>
              <w:rPr>
                <w:rFonts w:cstheme="minorHAnsi"/>
              </w:rPr>
              <w:t xml:space="preserve"> na stanowisku architekta systemu </w:t>
            </w:r>
            <w:r w:rsidRPr="00541AF0">
              <w:rPr>
                <w:rFonts w:cstheme="minorHAnsi"/>
              </w:rPr>
              <w:t xml:space="preserve"> zdobyte w ciągu ostatnich 10 lat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05" w:rsidRDefault="00CD6205" w:rsidP="00CD6205">
            <w:pPr>
              <w:jc w:val="center"/>
            </w:pPr>
            <w:r>
              <w:t>Cena rynkowa</w:t>
            </w:r>
          </w:p>
        </w:tc>
        <w:tc>
          <w:tcPr>
            <w:tcW w:w="2853" w:type="dxa"/>
          </w:tcPr>
          <w:p w:rsidR="00CD6205" w:rsidRDefault="00CD6205" w:rsidP="00CD6205"/>
        </w:tc>
      </w:tr>
      <w:tr w:rsidR="00CD6205" w:rsidTr="009E5CDA">
        <w:tc>
          <w:tcPr>
            <w:tcW w:w="562" w:type="dxa"/>
            <w:vAlign w:val="center"/>
          </w:tcPr>
          <w:p w:rsidR="00CD6205" w:rsidRDefault="00CD6205" w:rsidP="00CD6205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CD6205" w:rsidRDefault="00CD6205" w:rsidP="00CD62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Analityk wiodący w zakresie analizy danych gromadzonych w Systemie </w:t>
            </w:r>
          </w:p>
        </w:tc>
        <w:tc>
          <w:tcPr>
            <w:tcW w:w="5570" w:type="dxa"/>
            <w:vAlign w:val="center"/>
          </w:tcPr>
          <w:p w:rsidR="00CD6205" w:rsidRPr="00EE6A44" w:rsidRDefault="00CD6205" w:rsidP="00CD6205">
            <w:pPr>
              <w:rPr>
                <w:rFonts w:cstheme="minorHAnsi"/>
                <w:u w:val="single"/>
              </w:rPr>
            </w:pPr>
            <w:r w:rsidRPr="00EE6A44">
              <w:rPr>
                <w:rFonts w:cstheme="minorHAnsi"/>
                <w:u w:val="single"/>
              </w:rPr>
              <w:t xml:space="preserve">Wymagania: </w:t>
            </w:r>
          </w:p>
          <w:p w:rsidR="00CD6205" w:rsidRPr="00EE6A44" w:rsidRDefault="00CD6205" w:rsidP="00CD6205">
            <w:pPr>
              <w:rPr>
                <w:rFonts w:cstheme="minorHAnsi"/>
                <w:u w:val="single"/>
              </w:rPr>
            </w:pPr>
            <w:r w:rsidRPr="00756AFE">
              <w:rPr>
                <w:rFonts w:cstheme="minorHAnsi"/>
              </w:rPr>
              <w:t xml:space="preserve">Minimum </w:t>
            </w:r>
            <w:r>
              <w:rPr>
                <w:rFonts w:cstheme="minorHAnsi"/>
              </w:rPr>
              <w:t>5</w:t>
            </w:r>
            <w:r w:rsidRPr="00756AFE">
              <w:rPr>
                <w:rFonts w:cstheme="minorHAnsi"/>
              </w:rPr>
              <w:t xml:space="preserve"> lat doświadczenia w </w:t>
            </w:r>
            <w:r>
              <w:rPr>
                <w:rFonts w:cstheme="minorHAnsi"/>
              </w:rPr>
              <w:t>zakresie analizy danych</w:t>
            </w:r>
            <w:r w:rsidRPr="00756AFE">
              <w:rPr>
                <w:rFonts w:cstheme="minorHAnsi"/>
              </w:rPr>
              <w:t xml:space="preserve"> zdobyte w ciągu</w:t>
            </w:r>
            <w:r>
              <w:rPr>
                <w:rFonts w:cstheme="minorHAnsi"/>
              </w:rPr>
              <w:t xml:space="preserve"> </w:t>
            </w:r>
            <w:r w:rsidRPr="00756AFE">
              <w:rPr>
                <w:rFonts w:cstheme="minorHAnsi"/>
              </w:rPr>
              <w:t>ostatnich 10 lat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05" w:rsidRDefault="00CD6205" w:rsidP="00CD6205">
            <w:pPr>
              <w:jc w:val="center"/>
            </w:pPr>
            <w:r>
              <w:t>Cena rynkowa</w:t>
            </w:r>
          </w:p>
        </w:tc>
        <w:tc>
          <w:tcPr>
            <w:tcW w:w="2853" w:type="dxa"/>
          </w:tcPr>
          <w:p w:rsidR="00CD6205" w:rsidRDefault="00CD6205" w:rsidP="00CD6205"/>
        </w:tc>
      </w:tr>
      <w:tr w:rsidR="00CD6205" w:rsidTr="00DE45A3">
        <w:tc>
          <w:tcPr>
            <w:tcW w:w="562" w:type="dxa"/>
            <w:vAlign w:val="center"/>
          </w:tcPr>
          <w:p w:rsidR="00CD6205" w:rsidRDefault="00CD6205" w:rsidP="00CD6205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CD6205" w:rsidRDefault="00CD6205" w:rsidP="00CD62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Analityk biznesowy w zakresie analizy danych gromadzonych w Systemie </w:t>
            </w:r>
          </w:p>
        </w:tc>
        <w:tc>
          <w:tcPr>
            <w:tcW w:w="5570" w:type="dxa"/>
            <w:vAlign w:val="center"/>
          </w:tcPr>
          <w:p w:rsidR="00CD6205" w:rsidRPr="00EE6A44" w:rsidRDefault="00CD6205" w:rsidP="00CD6205">
            <w:pPr>
              <w:rPr>
                <w:rFonts w:cstheme="minorHAnsi"/>
                <w:u w:val="single"/>
              </w:rPr>
            </w:pPr>
            <w:r w:rsidRPr="00EE6A44">
              <w:rPr>
                <w:rFonts w:cstheme="minorHAnsi"/>
                <w:u w:val="single"/>
              </w:rPr>
              <w:t xml:space="preserve">Wymagania: </w:t>
            </w:r>
          </w:p>
          <w:p w:rsidR="00CD6205" w:rsidRPr="00EE6A44" w:rsidRDefault="00CD6205" w:rsidP="00CD6205">
            <w:pPr>
              <w:rPr>
                <w:rFonts w:cstheme="minorHAnsi"/>
                <w:u w:val="single"/>
              </w:rPr>
            </w:pPr>
            <w:r w:rsidRPr="00756AFE">
              <w:rPr>
                <w:rFonts w:cstheme="minorHAnsi"/>
              </w:rPr>
              <w:t xml:space="preserve">Minimum </w:t>
            </w:r>
            <w:r>
              <w:rPr>
                <w:rFonts w:cstheme="minorHAnsi"/>
              </w:rPr>
              <w:t>3</w:t>
            </w:r>
            <w:r w:rsidRPr="00756AFE">
              <w:rPr>
                <w:rFonts w:cstheme="minorHAnsi"/>
              </w:rPr>
              <w:t xml:space="preserve"> lat</w:t>
            </w:r>
            <w:r>
              <w:rPr>
                <w:rFonts w:cstheme="minorHAnsi"/>
              </w:rPr>
              <w:t>a</w:t>
            </w:r>
            <w:r w:rsidRPr="00756AFE">
              <w:rPr>
                <w:rFonts w:cstheme="minorHAnsi"/>
              </w:rPr>
              <w:t xml:space="preserve"> doświadczenia w </w:t>
            </w:r>
            <w:r>
              <w:rPr>
                <w:rFonts w:cstheme="minorHAnsi"/>
              </w:rPr>
              <w:t>zakresie analizy danych</w:t>
            </w:r>
            <w:r w:rsidRPr="00756AFE">
              <w:rPr>
                <w:rFonts w:cstheme="minorHAnsi"/>
              </w:rPr>
              <w:t xml:space="preserve"> zdobyte w ciągu</w:t>
            </w:r>
            <w:r>
              <w:rPr>
                <w:rFonts w:cstheme="minorHAnsi"/>
              </w:rPr>
              <w:t xml:space="preserve"> </w:t>
            </w:r>
            <w:r w:rsidRPr="00756AFE">
              <w:rPr>
                <w:rFonts w:cstheme="minorHAnsi"/>
              </w:rPr>
              <w:t>ostatnich 10 lat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05" w:rsidRDefault="00CD6205" w:rsidP="00CD6205">
            <w:pPr>
              <w:jc w:val="center"/>
            </w:pPr>
            <w:r>
              <w:t>Cena rynkowa</w:t>
            </w:r>
          </w:p>
        </w:tc>
        <w:tc>
          <w:tcPr>
            <w:tcW w:w="2853" w:type="dxa"/>
          </w:tcPr>
          <w:p w:rsidR="00CD6205" w:rsidRDefault="00CD6205" w:rsidP="00CD6205"/>
        </w:tc>
      </w:tr>
      <w:tr w:rsidR="00CD6205" w:rsidTr="00C66646">
        <w:tc>
          <w:tcPr>
            <w:tcW w:w="562" w:type="dxa"/>
            <w:vAlign w:val="center"/>
          </w:tcPr>
          <w:p w:rsidR="00CD6205" w:rsidRDefault="00CD6205" w:rsidP="00CD6205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CD6205" w:rsidRDefault="00CD6205" w:rsidP="00CD6205">
            <w:pPr>
              <w:rPr>
                <w:rFonts w:cstheme="minorHAnsi"/>
              </w:rPr>
            </w:pPr>
            <w:r>
              <w:rPr>
                <w:rFonts w:cstheme="minorHAnsi"/>
              </w:rPr>
              <w:t>Specjalista ds. warstwy analityczno-raportowej</w:t>
            </w:r>
          </w:p>
        </w:tc>
        <w:tc>
          <w:tcPr>
            <w:tcW w:w="5570" w:type="dxa"/>
            <w:vAlign w:val="center"/>
          </w:tcPr>
          <w:p w:rsidR="00CD6205" w:rsidRPr="00EE6A44" w:rsidRDefault="00CD6205" w:rsidP="00CD6205">
            <w:pPr>
              <w:rPr>
                <w:rFonts w:cstheme="minorHAnsi"/>
                <w:u w:val="single"/>
              </w:rPr>
            </w:pPr>
            <w:r w:rsidRPr="00EE6A44">
              <w:rPr>
                <w:rFonts w:cstheme="minorHAnsi"/>
                <w:u w:val="single"/>
              </w:rPr>
              <w:t xml:space="preserve">Wymagania: </w:t>
            </w:r>
          </w:p>
          <w:p w:rsidR="00CD6205" w:rsidRPr="00EE6A44" w:rsidRDefault="00CD6205" w:rsidP="00CD6205">
            <w:pPr>
              <w:rPr>
                <w:rFonts w:cstheme="minorHAnsi"/>
                <w:u w:val="single"/>
              </w:rPr>
            </w:pPr>
            <w:r w:rsidRPr="00756AFE">
              <w:rPr>
                <w:rFonts w:cstheme="minorHAnsi"/>
              </w:rPr>
              <w:t xml:space="preserve">Minimum </w:t>
            </w:r>
            <w:r>
              <w:rPr>
                <w:rFonts w:cstheme="minorHAnsi"/>
              </w:rPr>
              <w:t>3</w:t>
            </w:r>
            <w:r w:rsidRPr="00756AFE">
              <w:rPr>
                <w:rFonts w:cstheme="minorHAnsi"/>
              </w:rPr>
              <w:t xml:space="preserve"> lat</w:t>
            </w:r>
            <w:r>
              <w:rPr>
                <w:rFonts w:cstheme="minorHAnsi"/>
              </w:rPr>
              <w:t>a</w:t>
            </w:r>
            <w:r w:rsidRPr="00756AFE">
              <w:rPr>
                <w:rFonts w:cstheme="minorHAnsi"/>
              </w:rPr>
              <w:t xml:space="preserve"> doświadczenia w </w:t>
            </w:r>
            <w:r>
              <w:rPr>
                <w:rFonts w:cstheme="minorHAnsi"/>
              </w:rPr>
              <w:t>zakresie analizy danych</w:t>
            </w:r>
            <w:r w:rsidRPr="00756AFE">
              <w:rPr>
                <w:rFonts w:cstheme="minorHAnsi"/>
              </w:rPr>
              <w:t xml:space="preserve"> zdobyte w ciągu</w:t>
            </w:r>
            <w:r>
              <w:rPr>
                <w:rFonts w:cstheme="minorHAnsi"/>
              </w:rPr>
              <w:t xml:space="preserve"> </w:t>
            </w:r>
            <w:r w:rsidRPr="00756AFE">
              <w:rPr>
                <w:rFonts w:cstheme="minorHAnsi"/>
              </w:rPr>
              <w:t>ostatnich 10 lat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05" w:rsidRDefault="00CD6205" w:rsidP="00CD6205">
            <w:pPr>
              <w:jc w:val="center"/>
            </w:pPr>
            <w:r>
              <w:t>Cena rynkowa</w:t>
            </w:r>
          </w:p>
        </w:tc>
        <w:tc>
          <w:tcPr>
            <w:tcW w:w="2853" w:type="dxa"/>
          </w:tcPr>
          <w:p w:rsidR="00CD6205" w:rsidRDefault="00CD6205" w:rsidP="00CD6205"/>
        </w:tc>
      </w:tr>
    </w:tbl>
    <w:p w:rsidR="001E6981" w:rsidRPr="001E6981" w:rsidRDefault="001E6981" w:rsidP="001E6981"/>
    <w:sectPr w:rsidR="001E6981" w:rsidRPr="001E6981" w:rsidSect="001E698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C6" w:rsidRDefault="003F39C6" w:rsidP="001E6981">
      <w:r>
        <w:separator/>
      </w:r>
    </w:p>
  </w:endnote>
  <w:endnote w:type="continuationSeparator" w:id="0">
    <w:p w:rsidR="003F39C6" w:rsidRDefault="003F39C6" w:rsidP="001E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C6" w:rsidRDefault="003F39C6" w:rsidP="001E6981">
      <w:r>
        <w:separator/>
      </w:r>
    </w:p>
  </w:footnote>
  <w:footnote w:type="continuationSeparator" w:id="0">
    <w:p w:rsidR="003F39C6" w:rsidRDefault="003F39C6" w:rsidP="001E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1" w:rsidRDefault="001E6981" w:rsidP="001E6981">
    <w:pPr>
      <w:pStyle w:val="Nagwek"/>
      <w:ind w:firstLine="708"/>
      <w:jc w:val="center"/>
    </w:pPr>
    <w:r>
      <w:rPr>
        <w:noProof/>
        <w:lang w:eastAsia="pl-PL"/>
      </w:rPr>
      <w:drawing>
        <wp:inline distT="0" distB="0" distL="0" distR="0" wp14:anchorId="5985162F" wp14:editId="61B0FE09">
          <wp:extent cx="5781675" cy="581025"/>
          <wp:effectExtent l="0" t="0" r="0" b="0"/>
          <wp:docPr id="630984067" name="Obraz 630984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40C7"/>
    <w:multiLevelType w:val="hybridMultilevel"/>
    <w:tmpl w:val="92E280B8"/>
    <w:lvl w:ilvl="0" w:tplc="37FE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CD2"/>
    <w:multiLevelType w:val="hybridMultilevel"/>
    <w:tmpl w:val="79460062"/>
    <w:lvl w:ilvl="0" w:tplc="37FE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5E1D"/>
    <w:multiLevelType w:val="hybridMultilevel"/>
    <w:tmpl w:val="C7E8BE3A"/>
    <w:lvl w:ilvl="0" w:tplc="32A2E838">
      <w:start w:val="1"/>
      <w:numFmt w:val="bullet"/>
      <w:lvlText w:val=""/>
      <w:lvlJc w:val="left"/>
      <w:pPr>
        <w:ind w:left="393" w:hanging="291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91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91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91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91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91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91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91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91"/>
      </w:pPr>
      <w:rPr>
        <w:rFonts w:hint="default"/>
      </w:rPr>
    </w:lvl>
  </w:abstractNum>
  <w:abstractNum w:abstractNumId="3" w15:restartNumberingAfterBreak="0">
    <w:nsid w:val="1747404E"/>
    <w:multiLevelType w:val="hybridMultilevel"/>
    <w:tmpl w:val="69601C52"/>
    <w:lvl w:ilvl="0" w:tplc="37FE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2FF6"/>
    <w:multiLevelType w:val="hybridMultilevel"/>
    <w:tmpl w:val="1818C3E8"/>
    <w:lvl w:ilvl="0" w:tplc="32A2E838">
      <w:start w:val="1"/>
      <w:numFmt w:val="bullet"/>
      <w:lvlText w:val=""/>
      <w:lvlJc w:val="left"/>
      <w:pPr>
        <w:ind w:left="393" w:hanging="291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91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91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91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91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91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91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91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91"/>
      </w:pPr>
      <w:rPr>
        <w:rFonts w:hint="default"/>
      </w:rPr>
    </w:lvl>
  </w:abstractNum>
  <w:abstractNum w:abstractNumId="5" w15:restartNumberingAfterBreak="0">
    <w:nsid w:val="21EF75CB"/>
    <w:multiLevelType w:val="hybridMultilevel"/>
    <w:tmpl w:val="53FC6FC4"/>
    <w:lvl w:ilvl="0" w:tplc="32A2E838">
      <w:start w:val="1"/>
      <w:numFmt w:val="bullet"/>
      <w:lvlText w:val=""/>
      <w:lvlJc w:val="left"/>
      <w:pPr>
        <w:ind w:left="393" w:hanging="284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84"/>
      </w:pPr>
      <w:rPr>
        <w:rFonts w:hint="default"/>
      </w:rPr>
    </w:lvl>
  </w:abstractNum>
  <w:abstractNum w:abstractNumId="6" w15:restartNumberingAfterBreak="0">
    <w:nsid w:val="28B01F6A"/>
    <w:multiLevelType w:val="multilevel"/>
    <w:tmpl w:val="B610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A67D28"/>
    <w:multiLevelType w:val="hybridMultilevel"/>
    <w:tmpl w:val="84F2A59E"/>
    <w:lvl w:ilvl="0" w:tplc="37FE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321"/>
    <w:multiLevelType w:val="hybridMultilevel"/>
    <w:tmpl w:val="89224A7E"/>
    <w:lvl w:ilvl="0" w:tplc="37FE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7D89"/>
    <w:multiLevelType w:val="hybridMultilevel"/>
    <w:tmpl w:val="A80AF1B2"/>
    <w:lvl w:ilvl="0" w:tplc="32A2E838">
      <w:start w:val="1"/>
      <w:numFmt w:val="bullet"/>
      <w:lvlText w:val=""/>
      <w:lvlJc w:val="left"/>
      <w:pPr>
        <w:ind w:left="393" w:hanging="291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91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91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91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91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91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91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91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91"/>
      </w:pPr>
      <w:rPr>
        <w:rFonts w:hint="default"/>
      </w:rPr>
    </w:lvl>
  </w:abstractNum>
  <w:abstractNum w:abstractNumId="10" w15:restartNumberingAfterBreak="0">
    <w:nsid w:val="306F48B2"/>
    <w:multiLevelType w:val="hybridMultilevel"/>
    <w:tmpl w:val="2F6A4E4E"/>
    <w:lvl w:ilvl="0" w:tplc="86A4B4EC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5FE8C5D4">
      <w:numFmt w:val="bullet"/>
      <w:lvlText w:val="•"/>
      <w:lvlJc w:val="left"/>
      <w:pPr>
        <w:ind w:left="1001" w:hanging="284"/>
      </w:pPr>
      <w:rPr>
        <w:rFonts w:hint="default"/>
      </w:rPr>
    </w:lvl>
    <w:lvl w:ilvl="2" w:tplc="F58EF860">
      <w:numFmt w:val="bullet"/>
      <w:lvlText w:val="•"/>
      <w:lvlJc w:val="left"/>
      <w:pPr>
        <w:ind w:left="1603" w:hanging="284"/>
      </w:pPr>
      <w:rPr>
        <w:rFonts w:hint="default"/>
      </w:rPr>
    </w:lvl>
    <w:lvl w:ilvl="3" w:tplc="47EC7ACC">
      <w:numFmt w:val="bullet"/>
      <w:lvlText w:val="•"/>
      <w:lvlJc w:val="left"/>
      <w:pPr>
        <w:ind w:left="2205" w:hanging="284"/>
      </w:pPr>
      <w:rPr>
        <w:rFonts w:hint="default"/>
      </w:rPr>
    </w:lvl>
    <w:lvl w:ilvl="4" w:tplc="55F068F6">
      <w:numFmt w:val="bullet"/>
      <w:lvlText w:val="•"/>
      <w:lvlJc w:val="left"/>
      <w:pPr>
        <w:ind w:left="2807" w:hanging="284"/>
      </w:pPr>
      <w:rPr>
        <w:rFonts w:hint="default"/>
      </w:rPr>
    </w:lvl>
    <w:lvl w:ilvl="5" w:tplc="38988498">
      <w:numFmt w:val="bullet"/>
      <w:lvlText w:val="•"/>
      <w:lvlJc w:val="left"/>
      <w:pPr>
        <w:ind w:left="3408" w:hanging="284"/>
      </w:pPr>
      <w:rPr>
        <w:rFonts w:hint="default"/>
      </w:rPr>
    </w:lvl>
    <w:lvl w:ilvl="6" w:tplc="55D430D2">
      <w:numFmt w:val="bullet"/>
      <w:lvlText w:val="•"/>
      <w:lvlJc w:val="left"/>
      <w:pPr>
        <w:ind w:left="4010" w:hanging="284"/>
      </w:pPr>
      <w:rPr>
        <w:rFonts w:hint="default"/>
      </w:rPr>
    </w:lvl>
    <w:lvl w:ilvl="7" w:tplc="76D0835C">
      <w:numFmt w:val="bullet"/>
      <w:lvlText w:val="•"/>
      <w:lvlJc w:val="left"/>
      <w:pPr>
        <w:ind w:left="4612" w:hanging="284"/>
      </w:pPr>
      <w:rPr>
        <w:rFonts w:hint="default"/>
      </w:rPr>
    </w:lvl>
    <w:lvl w:ilvl="8" w:tplc="01EC2656">
      <w:numFmt w:val="bullet"/>
      <w:lvlText w:val="•"/>
      <w:lvlJc w:val="left"/>
      <w:pPr>
        <w:ind w:left="5214" w:hanging="284"/>
      </w:pPr>
      <w:rPr>
        <w:rFonts w:hint="default"/>
      </w:rPr>
    </w:lvl>
  </w:abstractNum>
  <w:abstractNum w:abstractNumId="11" w15:restartNumberingAfterBreak="0">
    <w:nsid w:val="332F5CAD"/>
    <w:multiLevelType w:val="hybridMultilevel"/>
    <w:tmpl w:val="E07A5CEE"/>
    <w:lvl w:ilvl="0" w:tplc="32A2E838">
      <w:start w:val="1"/>
      <w:numFmt w:val="bullet"/>
      <w:lvlText w:val=""/>
      <w:lvlJc w:val="left"/>
      <w:pPr>
        <w:ind w:left="393" w:hanging="291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91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91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91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91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91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91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91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91"/>
      </w:pPr>
      <w:rPr>
        <w:rFonts w:hint="default"/>
      </w:rPr>
    </w:lvl>
  </w:abstractNum>
  <w:abstractNum w:abstractNumId="12" w15:restartNumberingAfterBreak="0">
    <w:nsid w:val="380B3C0C"/>
    <w:multiLevelType w:val="hybridMultilevel"/>
    <w:tmpl w:val="9E128E12"/>
    <w:lvl w:ilvl="0" w:tplc="32A2E838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3C9B4854"/>
    <w:multiLevelType w:val="hybridMultilevel"/>
    <w:tmpl w:val="E20C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AD8"/>
    <w:multiLevelType w:val="hybridMultilevel"/>
    <w:tmpl w:val="C40CBA38"/>
    <w:lvl w:ilvl="0" w:tplc="32A2E838">
      <w:start w:val="1"/>
      <w:numFmt w:val="bullet"/>
      <w:lvlText w:val=""/>
      <w:lvlJc w:val="left"/>
      <w:pPr>
        <w:ind w:left="393" w:hanging="284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84"/>
      </w:pPr>
      <w:rPr>
        <w:rFonts w:hint="default"/>
      </w:rPr>
    </w:lvl>
  </w:abstractNum>
  <w:abstractNum w:abstractNumId="15" w15:restartNumberingAfterBreak="0">
    <w:nsid w:val="4BA247D7"/>
    <w:multiLevelType w:val="hybridMultilevel"/>
    <w:tmpl w:val="9CA846B0"/>
    <w:lvl w:ilvl="0" w:tplc="37FE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D1A76"/>
    <w:multiLevelType w:val="hybridMultilevel"/>
    <w:tmpl w:val="BFA0F5B6"/>
    <w:lvl w:ilvl="0" w:tplc="37FE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64280"/>
    <w:multiLevelType w:val="hybridMultilevel"/>
    <w:tmpl w:val="1950599E"/>
    <w:lvl w:ilvl="0" w:tplc="32A2E838">
      <w:start w:val="1"/>
      <w:numFmt w:val="bullet"/>
      <w:lvlText w:val=""/>
      <w:lvlJc w:val="left"/>
      <w:pPr>
        <w:ind w:left="393" w:hanging="291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91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91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91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91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91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91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91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91"/>
      </w:pPr>
      <w:rPr>
        <w:rFonts w:hint="default"/>
      </w:rPr>
    </w:lvl>
  </w:abstractNum>
  <w:abstractNum w:abstractNumId="18" w15:restartNumberingAfterBreak="0">
    <w:nsid w:val="555A2B2F"/>
    <w:multiLevelType w:val="hybridMultilevel"/>
    <w:tmpl w:val="AF12D0A2"/>
    <w:lvl w:ilvl="0" w:tplc="32A2E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A2267"/>
    <w:multiLevelType w:val="hybridMultilevel"/>
    <w:tmpl w:val="FE2EB864"/>
    <w:lvl w:ilvl="0" w:tplc="37FE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952D4"/>
    <w:multiLevelType w:val="hybridMultilevel"/>
    <w:tmpl w:val="73FAC820"/>
    <w:lvl w:ilvl="0" w:tplc="11B81F7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916FD"/>
    <w:multiLevelType w:val="hybridMultilevel"/>
    <w:tmpl w:val="E7C0516C"/>
    <w:lvl w:ilvl="0" w:tplc="32A2E838">
      <w:start w:val="1"/>
      <w:numFmt w:val="bullet"/>
      <w:lvlText w:val=""/>
      <w:lvlJc w:val="left"/>
      <w:pPr>
        <w:ind w:left="393" w:hanging="284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84"/>
      </w:pPr>
      <w:rPr>
        <w:rFonts w:hint="default"/>
      </w:rPr>
    </w:lvl>
  </w:abstractNum>
  <w:abstractNum w:abstractNumId="22" w15:restartNumberingAfterBreak="0">
    <w:nsid w:val="66AF1525"/>
    <w:multiLevelType w:val="hybridMultilevel"/>
    <w:tmpl w:val="EE50373A"/>
    <w:lvl w:ilvl="0" w:tplc="32A2E838">
      <w:start w:val="1"/>
      <w:numFmt w:val="bullet"/>
      <w:lvlText w:val=""/>
      <w:lvlJc w:val="left"/>
      <w:pPr>
        <w:ind w:left="393" w:hanging="291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91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91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91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91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91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91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91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91"/>
      </w:pPr>
      <w:rPr>
        <w:rFonts w:hint="default"/>
      </w:rPr>
    </w:lvl>
  </w:abstractNum>
  <w:abstractNum w:abstractNumId="23" w15:restartNumberingAfterBreak="0">
    <w:nsid w:val="6D0075D4"/>
    <w:multiLevelType w:val="hybridMultilevel"/>
    <w:tmpl w:val="1BE2351C"/>
    <w:lvl w:ilvl="0" w:tplc="32A2E838">
      <w:start w:val="1"/>
      <w:numFmt w:val="bullet"/>
      <w:lvlText w:val=""/>
      <w:lvlJc w:val="left"/>
      <w:pPr>
        <w:ind w:left="393" w:hanging="291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91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91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91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91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91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91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91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91"/>
      </w:pPr>
      <w:rPr>
        <w:rFonts w:hint="default"/>
      </w:rPr>
    </w:lvl>
  </w:abstractNum>
  <w:abstractNum w:abstractNumId="24" w15:restartNumberingAfterBreak="0">
    <w:nsid w:val="72434CC4"/>
    <w:multiLevelType w:val="hybridMultilevel"/>
    <w:tmpl w:val="887C7C76"/>
    <w:lvl w:ilvl="0" w:tplc="1CC288BA">
      <w:numFmt w:val="bullet"/>
      <w:lvlText w:val="-"/>
      <w:lvlJc w:val="left"/>
      <w:pPr>
        <w:ind w:left="103" w:hanging="117"/>
      </w:pPr>
      <w:rPr>
        <w:rFonts w:ascii="Times New Roman" w:eastAsia="Times New Roman" w:hAnsi="Times New Roman" w:cs="Times New Roman" w:hint="default"/>
        <w:w w:val="92"/>
        <w:sz w:val="22"/>
        <w:szCs w:val="22"/>
      </w:rPr>
    </w:lvl>
    <w:lvl w:ilvl="1" w:tplc="ED580F96">
      <w:numFmt w:val="bullet"/>
      <w:lvlText w:val="•"/>
      <w:lvlJc w:val="left"/>
      <w:pPr>
        <w:ind w:left="375" w:hanging="117"/>
      </w:pPr>
      <w:rPr>
        <w:rFonts w:hint="default"/>
      </w:rPr>
    </w:lvl>
    <w:lvl w:ilvl="2" w:tplc="359C076E">
      <w:numFmt w:val="bullet"/>
      <w:lvlText w:val="•"/>
      <w:lvlJc w:val="left"/>
      <w:pPr>
        <w:ind w:left="650" w:hanging="117"/>
      </w:pPr>
      <w:rPr>
        <w:rFonts w:hint="default"/>
      </w:rPr>
    </w:lvl>
    <w:lvl w:ilvl="3" w:tplc="5B68265A">
      <w:numFmt w:val="bullet"/>
      <w:lvlText w:val="•"/>
      <w:lvlJc w:val="left"/>
      <w:pPr>
        <w:ind w:left="925" w:hanging="117"/>
      </w:pPr>
      <w:rPr>
        <w:rFonts w:hint="default"/>
      </w:rPr>
    </w:lvl>
    <w:lvl w:ilvl="4" w:tplc="C5C8251E">
      <w:numFmt w:val="bullet"/>
      <w:lvlText w:val="•"/>
      <w:lvlJc w:val="left"/>
      <w:pPr>
        <w:ind w:left="1200" w:hanging="117"/>
      </w:pPr>
      <w:rPr>
        <w:rFonts w:hint="default"/>
      </w:rPr>
    </w:lvl>
    <w:lvl w:ilvl="5" w:tplc="3C8EA33A">
      <w:numFmt w:val="bullet"/>
      <w:lvlText w:val="•"/>
      <w:lvlJc w:val="left"/>
      <w:pPr>
        <w:ind w:left="1475" w:hanging="117"/>
      </w:pPr>
      <w:rPr>
        <w:rFonts w:hint="default"/>
      </w:rPr>
    </w:lvl>
    <w:lvl w:ilvl="6" w:tplc="6338F558">
      <w:numFmt w:val="bullet"/>
      <w:lvlText w:val="•"/>
      <w:lvlJc w:val="left"/>
      <w:pPr>
        <w:ind w:left="1750" w:hanging="117"/>
      </w:pPr>
      <w:rPr>
        <w:rFonts w:hint="default"/>
      </w:rPr>
    </w:lvl>
    <w:lvl w:ilvl="7" w:tplc="B53C4F38">
      <w:numFmt w:val="bullet"/>
      <w:lvlText w:val="•"/>
      <w:lvlJc w:val="left"/>
      <w:pPr>
        <w:ind w:left="2025" w:hanging="117"/>
      </w:pPr>
      <w:rPr>
        <w:rFonts w:hint="default"/>
      </w:rPr>
    </w:lvl>
    <w:lvl w:ilvl="8" w:tplc="86D65CA2">
      <w:numFmt w:val="bullet"/>
      <w:lvlText w:val="•"/>
      <w:lvlJc w:val="left"/>
      <w:pPr>
        <w:ind w:left="2300" w:hanging="117"/>
      </w:pPr>
      <w:rPr>
        <w:rFonts w:hint="default"/>
      </w:rPr>
    </w:lvl>
  </w:abstractNum>
  <w:abstractNum w:abstractNumId="25" w15:restartNumberingAfterBreak="0">
    <w:nsid w:val="73CC34DA"/>
    <w:multiLevelType w:val="hybridMultilevel"/>
    <w:tmpl w:val="6C2C5690"/>
    <w:lvl w:ilvl="0" w:tplc="32A2E838">
      <w:start w:val="1"/>
      <w:numFmt w:val="bullet"/>
      <w:lvlText w:val=""/>
      <w:lvlJc w:val="left"/>
      <w:pPr>
        <w:ind w:left="393" w:hanging="284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84"/>
      </w:pPr>
      <w:rPr>
        <w:rFonts w:hint="default"/>
      </w:rPr>
    </w:lvl>
  </w:abstractNum>
  <w:abstractNum w:abstractNumId="26" w15:restartNumberingAfterBreak="0">
    <w:nsid w:val="77F83028"/>
    <w:multiLevelType w:val="hybridMultilevel"/>
    <w:tmpl w:val="6FA6BB5C"/>
    <w:lvl w:ilvl="0" w:tplc="32A2E838">
      <w:start w:val="1"/>
      <w:numFmt w:val="bullet"/>
      <w:lvlText w:val=""/>
      <w:lvlJc w:val="left"/>
      <w:pPr>
        <w:ind w:left="393" w:hanging="291"/>
      </w:pPr>
      <w:rPr>
        <w:rFonts w:ascii="Symbol" w:hAnsi="Symbol" w:hint="default"/>
        <w:w w:val="91"/>
        <w:sz w:val="22"/>
        <w:szCs w:val="22"/>
      </w:rPr>
    </w:lvl>
    <w:lvl w:ilvl="1" w:tplc="FFFFFFFF">
      <w:numFmt w:val="bullet"/>
      <w:lvlText w:val="•"/>
      <w:lvlJc w:val="left"/>
      <w:pPr>
        <w:ind w:left="1001" w:hanging="291"/>
      </w:pPr>
      <w:rPr>
        <w:rFonts w:hint="default"/>
      </w:rPr>
    </w:lvl>
    <w:lvl w:ilvl="2" w:tplc="FFFFFFFF">
      <w:numFmt w:val="bullet"/>
      <w:lvlText w:val="•"/>
      <w:lvlJc w:val="left"/>
      <w:pPr>
        <w:ind w:left="1603" w:hanging="291"/>
      </w:pPr>
      <w:rPr>
        <w:rFonts w:hint="default"/>
      </w:rPr>
    </w:lvl>
    <w:lvl w:ilvl="3" w:tplc="FFFFFFFF">
      <w:numFmt w:val="bullet"/>
      <w:lvlText w:val="•"/>
      <w:lvlJc w:val="left"/>
      <w:pPr>
        <w:ind w:left="2205" w:hanging="291"/>
      </w:pPr>
      <w:rPr>
        <w:rFonts w:hint="default"/>
      </w:rPr>
    </w:lvl>
    <w:lvl w:ilvl="4" w:tplc="FFFFFFFF">
      <w:numFmt w:val="bullet"/>
      <w:lvlText w:val="•"/>
      <w:lvlJc w:val="left"/>
      <w:pPr>
        <w:ind w:left="2807" w:hanging="291"/>
      </w:pPr>
      <w:rPr>
        <w:rFonts w:hint="default"/>
      </w:rPr>
    </w:lvl>
    <w:lvl w:ilvl="5" w:tplc="FFFFFFFF">
      <w:numFmt w:val="bullet"/>
      <w:lvlText w:val="•"/>
      <w:lvlJc w:val="left"/>
      <w:pPr>
        <w:ind w:left="3408" w:hanging="291"/>
      </w:pPr>
      <w:rPr>
        <w:rFonts w:hint="default"/>
      </w:rPr>
    </w:lvl>
    <w:lvl w:ilvl="6" w:tplc="FFFFFFFF">
      <w:numFmt w:val="bullet"/>
      <w:lvlText w:val="•"/>
      <w:lvlJc w:val="left"/>
      <w:pPr>
        <w:ind w:left="4010" w:hanging="291"/>
      </w:pPr>
      <w:rPr>
        <w:rFonts w:hint="default"/>
      </w:rPr>
    </w:lvl>
    <w:lvl w:ilvl="7" w:tplc="FFFFFFFF">
      <w:numFmt w:val="bullet"/>
      <w:lvlText w:val="•"/>
      <w:lvlJc w:val="left"/>
      <w:pPr>
        <w:ind w:left="4612" w:hanging="291"/>
      </w:pPr>
      <w:rPr>
        <w:rFonts w:hint="default"/>
      </w:rPr>
    </w:lvl>
    <w:lvl w:ilvl="8" w:tplc="FFFFFFFF">
      <w:numFmt w:val="bullet"/>
      <w:lvlText w:val="•"/>
      <w:lvlJc w:val="left"/>
      <w:pPr>
        <w:ind w:left="5214" w:hanging="291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14"/>
  </w:num>
  <w:num w:numId="5">
    <w:abstractNumId w:val="13"/>
  </w:num>
  <w:num w:numId="6">
    <w:abstractNumId w:val="21"/>
  </w:num>
  <w:num w:numId="7">
    <w:abstractNumId w:val="26"/>
  </w:num>
  <w:num w:numId="8">
    <w:abstractNumId w:val="24"/>
  </w:num>
  <w:num w:numId="9">
    <w:abstractNumId w:val="4"/>
  </w:num>
  <w:num w:numId="10">
    <w:abstractNumId w:val="17"/>
  </w:num>
  <w:num w:numId="11">
    <w:abstractNumId w:val="12"/>
  </w:num>
  <w:num w:numId="12">
    <w:abstractNumId w:val="10"/>
  </w:num>
  <w:num w:numId="13">
    <w:abstractNumId w:val="18"/>
  </w:num>
  <w:num w:numId="14">
    <w:abstractNumId w:val="8"/>
  </w:num>
  <w:num w:numId="15">
    <w:abstractNumId w:val="5"/>
  </w:num>
  <w:num w:numId="16">
    <w:abstractNumId w:val="22"/>
  </w:num>
  <w:num w:numId="17">
    <w:abstractNumId w:val="23"/>
  </w:num>
  <w:num w:numId="18">
    <w:abstractNumId w:val="2"/>
  </w:num>
  <w:num w:numId="19">
    <w:abstractNumId w:val="15"/>
  </w:num>
  <w:num w:numId="20">
    <w:abstractNumId w:val="1"/>
  </w:num>
  <w:num w:numId="21">
    <w:abstractNumId w:val="7"/>
  </w:num>
  <w:num w:numId="22">
    <w:abstractNumId w:val="6"/>
  </w:num>
  <w:num w:numId="23">
    <w:abstractNumId w:val="16"/>
  </w:num>
  <w:num w:numId="24">
    <w:abstractNumId w:val="3"/>
  </w:num>
  <w:num w:numId="25">
    <w:abstractNumId w:val="19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F0"/>
    <w:rsid w:val="000336CC"/>
    <w:rsid w:val="001304E2"/>
    <w:rsid w:val="001E6981"/>
    <w:rsid w:val="002E15BF"/>
    <w:rsid w:val="003F39C6"/>
    <w:rsid w:val="00433089"/>
    <w:rsid w:val="00471793"/>
    <w:rsid w:val="005A7A32"/>
    <w:rsid w:val="007938A1"/>
    <w:rsid w:val="007D7807"/>
    <w:rsid w:val="00814329"/>
    <w:rsid w:val="00867F1A"/>
    <w:rsid w:val="009447F9"/>
    <w:rsid w:val="00B90180"/>
    <w:rsid w:val="00C07978"/>
    <w:rsid w:val="00C33F27"/>
    <w:rsid w:val="00C409F0"/>
    <w:rsid w:val="00C70EBB"/>
    <w:rsid w:val="00CD6205"/>
    <w:rsid w:val="00C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552ABE-47D4-4166-8342-60DF90CD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9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1E6981"/>
    <w:pPr>
      <w:spacing w:before="20"/>
      <w:ind w:left="40"/>
      <w:outlineLvl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981"/>
  </w:style>
  <w:style w:type="paragraph" w:styleId="Stopka">
    <w:name w:val="footer"/>
    <w:basedOn w:val="Normalny"/>
    <w:link w:val="StopkaZnak"/>
    <w:uiPriority w:val="99"/>
    <w:unhideWhenUsed/>
    <w:rsid w:val="001E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981"/>
  </w:style>
  <w:style w:type="table" w:styleId="Tabela-Siatka">
    <w:name w:val="Table Grid"/>
    <w:basedOn w:val="Standardowy"/>
    <w:uiPriority w:val="39"/>
    <w:rsid w:val="001E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E6981"/>
    <w:pPr>
      <w:ind w:left="393"/>
    </w:pPr>
  </w:style>
  <w:style w:type="paragraph" w:styleId="Akapitzlist">
    <w:name w:val="List Paragraph"/>
    <w:basedOn w:val="Normalny"/>
    <w:uiPriority w:val="34"/>
    <w:qFormat/>
    <w:rsid w:val="001E69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6981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3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30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8853-55E1-4D4D-9D32-B643CFD3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Bombińska Małgorzata</dc:creator>
  <cp:keywords/>
  <dc:description/>
  <cp:lastModifiedBy>Kodym Estera</cp:lastModifiedBy>
  <cp:revision>2</cp:revision>
  <dcterms:created xsi:type="dcterms:W3CDTF">2023-06-22T11:58:00Z</dcterms:created>
  <dcterms:modified xsi:type="dcterms:W3CDTF">2023-06-22T11:58:00Z</dcterms:modified>
</cp:coreProperties>
</file>